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37EB" w14:textId="736D9EA1" w:rsidR="00796B3E" w:rsidRPr="00B37A08" w:rsidRDefault="00E667BE" w:rsidP="00796B3E">
      <w:pPr>
        <w:pStyle w:val="PargrafodaLista"/>
        <w:ind w:left="0" w:firstLine="360"/>
        <w:jc w:val="both"/>
      </w:pPr>
      <w:r w:rsidRPr="00B37A0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D74B0" wp14:editId="04E2A788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467225" cy="752475"/>
                <wp:effectExtent l="0" t="0" r="28575" b="285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524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0F602" w14:textId="1C79D04C" w:rsidR="00796B3E" w:rsidRPr="00E667BE" w:rsidRDefault="00E667BE" w:rsidP="00E667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667BE">
                              <w:rPr>
                                <w:b/>
                                <w:sz w:val="36"/>
                                <w:szCs w:val="36"/>
                              </w:rPr>
                              <w:t>Tutorial da Educação Continuada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do IBEF</w:t>
                            </w:r>
                            <w:r w:rsidR="00BC4DD5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D74B0" id="Retângulo de cantos arredondados 1" o:spid="_x0000_s1026" style="position:absolute;left:0;text-align:left;margin-left:0;margin-top:1.1pt;width:351.75pt;height:5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" fillcolor="#002060" strokecolor="#002060" strokeweight="1pt">
                <v:stroke joinstyle="miter"/>
                <v:textbox>
                  <w:txbxContent>
                    <w:p w14:paraId="40B0F602" w14:textId="1C79D04C" w:rsidR="00796B3E" w:rsidRPr="00E667BE" w:rsidRDefault="00E667BE" w:rsidP="00E667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667BE">
                        <w:rPr>
                          <w:b/>
                          <w:sz w:val="36"/>
                          <w:szCs w:val="36"/>
                        </w:rPr>
                        <w:t>Tutorial da Educação Continuada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do IBEF</w:t>
                      </w:r>
                      <w:r w:rsidR="00BC4DD5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3124A4" w14:textId="77777777" w:rsidR="00796B3E" w:rsidRPr="00B37A08" w:rsidRDefault="00796B3E" w:rsidP="00796B3E">
      <w:pPr>
        <w:pStyle w:val="PargrafodaLista"/>
        <w:ind w:left="0" w:firstLine="360"/>
        <w:jc w:val="both"/>
      </w:pPr>
    </w:p>
    <w:p w14:paraId="26575B21" w14:textId="77777777" w:rsidR="00796B3E" w:rsidRPr="00B37A08" w:rsidRDefault="00796B3E" w:rsidP="00796B3E">
      <w:pPr>
        <w:pStyle w:val="PargrafodaLista"/>
        <w:ind w:left="0" w:firstLine="360"/>
        <w:jc w:val="both"/>
      </w:pPr>
    </w:p>
    <w:p w14:paraId="004FD9A2" w14:textId="77777777" w:rsidR="00796B3E" w:rsidRPr="00B37A08" w:rsidRDefault="00796B3E" w:rsidP="00796B3E">
      <w:pPr>
        <w:pStyle w:val="PargrafodaLista"/>
        <w:ind w:left="0" w:firstLine="360"/>
        <w:jc w:val="both"/>
      </w:pPr>
    </w:p>
    <w:p w14:paraId="125CCAC3" w14:textId="299446AE" w:rsidR="00796B3E" w:rsidRPr="00B37A08" w:rsidRDefault="00796B3E" w:rsidP="00796B3E">
      <w:pPr>
        <w:pStyle w:val="PargrafodaLista"/>
        <w:ind w:left="0" w:firstLine="360"/>
        <w:jc w:val="both"/>
      </w:pPr>
    </w:p>
    <w:p w14:paraId="38684014" w14:textId="77777777" w:rsidR="00E667BE" w:rsidRPr="00B37A08" w:rsidRDefault="00E667BE" w:rsidP="00796B3E">
      <w:pPr>
        <w:pStyle w:val="PargrafodaLista"/>
        <w:ind w:left="0" w:firstLine="360"/>
        <w:jc w:val="both"/>
      </w:pPr>
    </w:p>
    <w:p w14:paraId="0CDB4315" w14:textId="5881DC1D" w:rsidR="002C0CEE" w:rsidRPr="00B37A08" w:rsidRDefault="002C0CEE" w:rsidP="00DF7771">
      <w:pPr>
        <w:jc w:val="both"/>
      </w:pPr>
      <w:r w:rsidRPr="00B37A08">
        <w:t xml:space="preserve">O Instituto Brasileiro de Executivos de Finanças – IBEF-SP torna público os critérios do Programa de </w:t>
      </w:r>
      <w:r w:rsidR="00F90D64" w:rsidRPr="00B37A08">
        <w:t xml:space="preserve">Educação Continuada do IBEF SP para as certificações </w:t>
      </w:r>
      <w:r w:rsidR="00F90D64" w:rsidRPr="00B37A08">
        <w:rPr>
          <w:b/>
          <w:bCs/>
        </w:rPr>
        <w:t>CFO(BR)</w:t>
      </w:r>
      <w:r w:rsidR="00AC76CF" w:rsidRPr="00B37A08">
        <w:rPr>
          <w:b/>
          <w:bCs/>
        </w:rPr>
        <w:t>®</w:t>
      </w:r>
      <w:r w:rsidRPr="00B37A08">
        <w:t xml:space="preserve"> </w:t>
      </w:r>
      <w:r w:rsidR="00544E70">
        <w:t xml:space="preserve">- </w:t>
      </w:r>
      <w:r w:rsidR="00505797" w:rsidRPr="00B37A08">
        <w:rPr>
          <w:b/>
          <w:bCs/>
        </w:rPr>
        <w:t>IBEF</w:t>
      </w:r>
      <w:r w:rsidR="004E6A29" w:rsidRPr="00B37A08">
        <w:rPr>
          <w:b/>
          <w:bCs/>
        </w:rPr>
        <w:t xml:space="preserve"> TESOUREIRO</w:t>
      </w:r>
      <w:r w:rsidRPr="00B37A08">
        <w:rPr>
          <w:b/>
          <w:bCs/>
        </w:rPr>
        <w:t>®</w:t>
      </w:r>
      <w:r w:rsidR="00AC76CF" w:rsidRPr="00B37A08">
        <w:rPr>
          <w:b/>
          <w:bCs/>
        </w:rPr>
        <w:t xml:space="preserve"> </w:t>
      </w:r>
      <w:r w:rsidR="00544E70">
        <w:rPr>
          <w:b/>
          <w:bCs/>
        </w:rPr>
        <w:t xml:space="preserve">- </w:t>
      </w:r>
      <w:r w:rsidR="00AC76CF" w:rsidRPr="00B37A08">
        <w:rPr>
          <w:b/>
          <w:bCs/>
        </w:rPr>
        <w:t xml:space="preserve">IBEF CONTROLLER®. </w:t>
      </w:r>
      <w:r w:rsidR="00AC76CF" w:rsidRPr="00B37A08">
        <w:t>Este documento</w:t>
      </w:r>
      <w:r w:rsidRPr="00B37A08">
        <w:t xml:space="preserve"> </w:t>
      </w:r>
      <w:r w:rsidR="00AC76CF" w:rsidRPr="00B37A08">
        <w:t xml:space="preserve">é </w:t>
      </w:r>
      <w:r w:rsidRPr="00B37A08">
        <w:t>dirigido</w:t>
      </w:r>
      <w:r w:rsidR="00A209DF" w:rsidRPr="00B37A08">
        <w:t xml:space="preserve"> ao</w:t>
      </w:r>
      <w:r w:rsidR="00505797" w:rsidRPr="00B37A08">
        <w:t xml:space="preserve">s profissionais </w:t>
      </w:r>
      <w:r w:rsidR="00AC76CF" w:rsidRPr="00B37A08">
        <w:t>certificados</w:t>
      </w:r>
      <w:r w:rsidR="00BC4DD5" w:rsidRPr="00B37A08">
        <w:t xml:space="preserve"> pelos programas que visam a</w:t>
      </w:r>
      <w:r w:rsidR="0034006B">
        <w:t>primoramento e a</w:t>
      </w:r>
      <w:r w:rsidR="00BC4DD5" w:rsidRPr="00B37A08">
        <w:t xml:space="preserve"> renovação de suas certificações, de modo a cumprir com os quesitos </w:t>
      </w:r>
      <w:r w:rsidR="0034006B">
        <w:t xml:space="preserve">aqui </w:t>
      </w:r>
      <w:r w:rsidR="005C0D62">
        <w:t>pré-</w:t>
      </w:r>
      <w:r w:rsidR="00BC4DD5" w:rsidRPr="00B37A08">
        <w:t>estabelecidos</w:t>
      </w:r>
      <w:r w:rsidRPr="00B37A08">
        <w:t>.</w:t>
      </w:r>
    </w:p>
    <w:p w14:paraId="52A92CDD" w14:textId="77777777" w:rsidR="002C0CEE" w:rsidRPr="00B37A08" w:rsidRDefault="002C0CEE" w:rsidP="00505797">
      <w:pPr>
        <w:spacing w:line="360" w:lineRule="auto"/>
        <w:jc w:val="both"/>
      </w:pPr>
    </w:p>
    <w:p w14:paraId="5CAD6F53" w14:textId="41B06081" w:rsidR="002C0CEE" w:rsidRPr="00B37A08" w:rsidRDefault="00BC4DD5" w:rsidP="002C0CEE">
      <w:pPr>
        <w:pStyle w:val="PargrafodaLista"/>
        <w:ind w:left="0"/>
        <w:jc w:val="both"/>
      </w:pPr>
      <w:r w:rsidRPr="00B37A08">
        <w:rPr>
          <w:b/>
          <w:u w:val="single"/>
        </w:rPr>
        <w:t>1. INTRODUÇÃO</w:t>
      </w:r>
      <w:r w:rsidRPr="00B37A08">
        <w:rPr>
          <w:b/>
          <w:u w:val="single"/>
        </w:rPr>
        <w:cr/>
      </w:r>
    </w:p>
    <w:p w14:paraId="1AB0330C" w14:textId="4E974885" w:rsidR="00BC4DD5" w:rsidRPr="00B37A08" w:rsidRDefault="00BC4DD5" w:rsidP="00DF7771">
      <w:pPr>
        <w:pStyle w:val="PargrafodaLista"/>
        <w:ind w:left="0"/>
        <w:jc w:val="both"/>
      </w:pPr>
      <w:r w:rsidRPr="00B37A08">
        <w:t>Para</w:t>
      </w:r>
      <w:r w:rsidR="0034006B">
        <w:t xml:space="preserve"> renovar</w:t>
      </w:r>
      <w:r w:rsidRPr="00B37A08">
        <w:t xml:space="preserve"> a certificação os profissionais certificados deverão submeter-se ao Programa de Educação Continuada do IBEF-SP. O Instituto, reconhecendo que a atividade dos executivos em finanças requer contínuo aperfeiçoamento profissional, considera a Educação Continuada requisito fundamental para a manutenção do direito de uso das logomarcas </w:t>
      </w:r>
      <w:r w:rsidRPr="00B37A08">
        <w:rPr>
          <w:b/>
          <w:bCs/>
        </w:rPr>
        <w:t>“CFO(BR)</w:t>
      </w:r>
      <w:r w:rsidR="00544E70" w:rsidRPr="00B37A08">
        <w:rPr>
          <w:b/>
          <w:bCs/>
        </w:rPr>
        <w:t>®</w:t>
      </w:r>
      <w:r w:rsidRPr="00B37A08">
        <w:rPr>
          <w:b/>
          <w:bCs/>
        </w:rPr>
        <w:t>, IBEF TESOUREIRO</w:t>
      </w:r>
      <w:r w:rsidR="00544E70" w:rsidRPr="00B37A08">
        <w:rPr>
          <w:b/>
          <w:bCs/>
        </w:rPr>
        <w:t>®</w:t>
      </w:r>
      <w:r w:rsidRPr="00B37A08">
        <w:rPr>
          <w:b/>
          <w:bCs/>
        </w:rPr>
        <w:t xml:space="preserve"> e IBEF CONTROLLER</w:t>
      </w:r>
      <w:r w:rsidR="00544E70" w:rsidRPr="00B37A08">
        <w:rPr>
          <w:b/>
          <w:bCs/>
        </w:rPr>
        <w:t>®</w:t>
      </w:r>
      <w:r w:rsidRPr="00B37A08">
        <w:rPr>
          <w:b/>
          <w:bCs/>
        </w:rPr>
        <w:t>”.</w:t>
      </w:r>
    </w:p>
    <w:p w14:paraId="2D1EF35B" w14:textId="77777777" w:rsidR="00BC4DD5" w:rsidRPr="00B37A08" w:rsidRDefault="00BC4DD5" w:rsidP="00505797">
      <w:pPr>
        <w:pStyle w:val="PargrafodaLista"/>
        <w:ind w:left="0" w:firstLine="357"/>
        <w:jc w:val="both"/>
      </w:pPr>
    </w:p>
    <w:p w14:paraId="46973B6A" w14:textId="1B206B72" w:rsidR="00BC4DD5" w:rsidRPr="00B37A08" w:rsidRDefault="00BC4DD5" w:rsidP="00DF7771">
      <w:pPr>
        <w:pStyle w:val="PargrafodaLista"/>
        <w:ind w:left="0"/>
        <w:jc w:val="both"/>
      </w:pPr>
      <w:r w:rsidRPr="00B37A08">
        <w:t>O contínuo aperfeiçoamento permite indicar ao mercado corporativo que o</w:t>
      </w:r>
      <w:r w:rsidR="00C22DAD">
        <w:t>(a)</w:t>
      </w:r>
      <w:r w:rsidRPr="00B37A08">
        <w:t xml:space="preserve"> profissional está apto</w:t>
      </w:r>
      <w:r w:rsidR="00C22DAD">
        <w:t>(a)</w:t>
      </w:r>
      <w:r w:rsidRPr="00B37A08">
        <w:t xml:space="preserve"> a exercer suas funções. Para tanto deve comprovar sua atualização por meio de cursos, seminários e outras atividades relacionadas neste manual. Muito embora o Instituto, dentro de suas atividades estatutárias, ofereça diversos cursos e seminários, o</w:t>
      </w:r>
      <w:r w:rsidR="007F61FB">
        <w:t>(a)</w:t>
      </w:r>
      <w:r w:rsidRPr="00B37A08">
        <w:t xml:space="preserve"> profissional terá livre escolha das instituições de ensino e de mercado, para o seu processo de educação continuada.</w:t>
      </w:r>
    </w:p>
    <w:p w14:paraId="4EB0BEAC" w14:textId="77777777" w:rsidR="00BC4DD5" w:rsidRPr="00B37A08" w:rsidRDefault="00BC4DD5" w:rsidP="00505797">
      <w:pPr>
        <w:pStyle w:val="PargrafodaLista"/>
        <w:ind w:left="0" w:firstLine="357"/>
        <w:jc w:val="both"/>
      </w:pPr>
    </w:p>
    <w:p w14:paraId="2DB0D876" w14:textId="38F9CCC2" w:rsidR="00BC4DD5" w:rsidRPr="00B37A08" w:rsidRDefault="00BC4DD5" w:rsidP="00DF7771">
      <w:pPr>
        <w:pStyle w:val="PargrafodaLista"/>
        <w:ind w:left="0"/>
        <w:jc w:val="both"/>
      </w:pPr>
      <w:r w:rsidRPr="00B37A08">
        <w:t>A</w:t>
      </w:r>
      <w:r w:rsidR="00C66BB3">
        <w:t xml:space="preserve">s </w:t>
      </w:r>
      <w:r w:rsidRPr="00B37A08">
        <w:t xml:space="preserve">informações contidas neste manual deverão ser </w:t>
      </w:r>
      <w:r w:rsidR="00014BAF" w:rsidRPr="00B37A08">
        <w:t>observad</w:t>
      </w:r>
      <w:r w:rsidR="00C66BB3">
        <w:t>as</w:t>
      </w:r>
      <w:r w:rsidRPr="00B37A08">
        <w:t xml:space="preserve"> por todos</w:t>
      </w:r>
      <w:r w:rsidR="005F2136">
        <w:t>(as)</w:t>
      </w:r>
      <w:r w:rsidRPr="00B37A08">
        <w:t xml:space="preserve"> os</w:t>
      </w:r>
      <w:r w:rsidR="00014BAF" w:rsidRPr="00B37A08">
        <w:t>(as)</w:t>
      </w:r>
      <w:r w:rsidRPr="00B37A08">
        <w:t xml:space="preserve"> C</w:t>
      </w:r>
      <w:r w:rsidR="00014BAF" w:rsidRPr="00B37A08">
        <w:t>FO</w:t>
      </w:r>
      <w:r w:rsidR="005F2136">
        <w:t>’</w:t>
      </w:r>
      <w:r w:rsidR="00014BAF" w:rsidRPr="00B37A08">
        <w:t>s</w:t>
      </w:r>
      <w:r w:rsidRPr="00B37A08">
        <w:t xml:space="preserve">, </w:t>
      </w:r>
      <w:r w:rsidR="00014BAF" w:rsidRPr="00B37A08">
        <w:t xml:space="preserve">Tesoureiros(as) e Controllers </w:t>
      </w:r>
      <w:r w:rsidR="00C66BB3">
        <w:t xml:space="preserve">e </w:t>
      </w:r>
      <w:r w:rsidRPr="00B37A08">
        <w:t>pelas instituições de ensino e/ou organizadoras de cursos. Para</w:t>
      </w:r>
      <w:r w:rsidR="004B04CB">
        <w:t xml:space="preserve"> esclarecimentos adicionais </w:t>
      </w:r>
      <w:r w:rsidRPr="00B37A08">
        <w:t xml:space="preserve">entre em contato pelo telefone </w:t>
      </w:r>
      <w:r w:rsidR="00F5043F" w:rsidRPr="00B37A08">
        <w:t>(11) 3016-2121.</w:t>
      </w:r>
    </w:p>
    <w:p w14:paraId="0AF7E7DD" w14:textId="6386CED1" w:rsidR="000C312A" w:rsidRPr="00B37A08" w:rsidRDefault="000C312A" w:rsidP="00505797">
      <w:pPr>
        <w:pStyle w:val="PargrafodaLista"/>
        <w:ind w:left="0" w:firstLine="357"/>
        <w:jc w:val="both"/>
      </w:pPr>
    </w:p>
    <w:p w14:paraId="3131CC84" w14:textId="77777777" w:rsidR="000C312A" w:rsidRPr="00B37A08" w:rsidRDefault="000C312A" w:rsidP="000C312A">
      <w:pPr>
        <w:pStyle w:val="PargrafodaLista"/>
        <w:ind w:left="0"/>
        <w:jc w:val="both"/>
        <w:rPr>
          <w:b/>
          <w:u w:val="single"/>
        </w:rPr>
      </w:pPr>
    </w:p>
    <w:p w14:paraId="68C168A0" w14:textId="6134CFC5" w:rsidR="000C312A" w:rsidRPr="00B37A08" w:rsidRDefault="000C312A" w:rsidP="000C312A">
      <w:pPr>
        <w:pStyle w:val="PargrafodaLista"/>
        <w:ind w:left="0"/>
        <w:jc w:val="both"/>
      </w:pPr>
      <w:r w:rsidRPr="00B37A08">
        <w:rPr>
          <w:b/>
          <w:u w:val="single"/>
        </w:rPr>
        <w:t>2. REQUISITOS</w:t>
      </w:r>
    </w:p>
    <w:p w14:paraId="45B91758" w14:textId="77777777" w:rsidR="000C312A" w:rsidRPr="00B37A08" w:rsidRDefault="000C312A" w:rsidP="00505797">
      <w:pPr>
        <w:pStyle w:val="PargrafodaLista"/>
        <w:ind w:left="0" w:firstLine="357"/>
        <w:jc w:val="both"/>
      </w:pPr>
    </w:p>
    <w:p w14:paraId="1384BFA8" w14:textId="77777777" w:rsidR="00BC4DD5" w:rsidRPr="00B37A08" w:rsidRDefault="00BC4DD5" w:rsidP="00505797">
      <w:pPr>
        <w:pStyle w:val="PargrafodaLista"/>
        <w:ind w:left="0" w:firstLine="357"/>
        <w:jc w:val="both"/>
      </w:pPr>
    </w:p>
    <w:p w14:paraId="54DF27C6" w14:textId="5E854598" w:rsidR="000C312A" w:rsidRPr="00B37A08" w:rsidRDefault="000C312A" w:rsidP="00DF7771">
      <w:pPr>
        <w:pStyle w:val="PargrafodaLista"/>
        <w:ind w:left="0"/>
        <w:jc w:val="both"/>
      </w:pPr>
      <w:r w:rsidRPr="00B37A08">
        <w:t>O Instituto é responsável pel</w:t>
      </w:r>
      <w:r w:rsidR="00C66BB3">
        <w:t>a</w:t>
      </w:r>
      <w:r w:rsidRPr="00B37A08">
        <w:t xml:space="preserve"> verifica</w:t>
      </w:r>
      <w:r w:rsidR="00C66BB3">
        <w:t>ção</w:t>
      </w:r>
      <w:r w:rsidRPr="00B37A08">
        <w:t xml:space="preserve"> e control</w:t>
      </w:r>
      <w:r w:rsidR="00C66BB3">
        <w:t>e</w:t>
      </w:r>
      <w:r w:rsidRPr="00B37A08">
        <w:t xml:space="preserve"> </w:t>
      </w:r>
      <w:r w:rsidR="00C66BB3">
        <w:t>d</w:t>
      </w:r>
      <w:r w:rsidRPr="00B37A08">
        <w:t xml:space="preserve">a quantidade de créditos válidos como educação continuada. Do extrato individual de cada </w:t>
      </w:r>
      <w:r w:rsidRPr="00B37A08">
        <w:rPr>
          <w:b/>
          <w:bCs/>
        </w:rPr>
        <w:t>“CFO(BR)</w:t>
      </w:r>
      <w:r w:rsidR="0034006B" w:rsidRPr="00B37A08">
        <w:rPr>
          <w:b/>
          <w:bCs/>
        </w:rPr>
        <w:t>®</w:t>
      </w:r>
      <w:r w:rsidRPr="00B37A08">
        <w:rPr>
          <w:b/>
          <w:bCs/>
        </w:rPr>
        <w:t>, IBEF TESOUREIRO</w:t>
      </w:r>
      <w:r w:rsidR="0034006B" w:rsidRPr="00B37A08">
        <w:rPr>
          <w:b/>
          <w:bCs/>
        </w:rPr>
        <w:t>®</w:t>
      </w:r>
      <w:r w:rsidRPr="00B37A08">
        <w:rPr>
          <w:b/>
          <w:bCs/>
        </w:rPr>
        <w:t xml:space="preserve"> e </w:t>
      </w:r>
      <w:r w:rsidR="00586D16">
        <w:rPr>
          <w:b/>
          <w:bCs/>
        </w:rPr>
        <w:t xml:space="preserve">ou </w:t>
      </w:r>
      <w:r w:rsidRPr="00B37A08">
        <w:rPr>
          <w:b/>
          <w:bCs/>
        </w:rPr>
        <w:t>IBEF CONTROLLER</w:t>
      </w:r>
      <w:r w:rsidR="0034006B" w:rsidRPr="00B37A08">
        <w:rPr>
          <w:b/>
          <w:bCs/>
        </w:rPr>
        <w:t>®</w:t>
      </w:r>
      <w:r w:rsidRPr="00B37A08">
        <w:rPr>
          <w:b/>
          <w:bCs/>
        </w:rPr>
        <w:t>”</w:t>
      </w:r>
      <w:r w:rsidRPr="00B37A08">
        <w:t xml:space="preserve">, somente deverá constar programas de educação continuada que: </w:t>
      </w:r>
    </w:p>
    <w:p w14:paraId="46721AB2" w14:textId="77777777" w:rsidR="000C312A" w:rsidRPr="00B37A08" w:rsidRDefault="000C312A" w:rsidP="00505797">
      <w:pPr>
        <w:pStyle w:val="PargrafodaLista"/>
        <w:ind w:left="0" w:firstLine="357"/>
        <w:jc w:val="both"/>
      </w:pPr>
    </w:p>
    <w:p w14:paraId="1D10D775" w14:textId="2A2651F6" w:rsidR="000C312A" w:rsidRPr="00B37A08" w:rsidRDefault="000C312A" w:rsidP="000C312A">
      <w:pPr>
        <w:pStyle w:val="PargrafodaLista"/>
        <w:numPr>
          <w:ilvl w:val="0"/>
          <w:numId w:val="15"/>
        </w:numPr>
        <w:jc w:val="both"/>
      </w:pPr>
      <w:r w:rsidRPr="00B37A08">
        <w:t xml:space="preserve">Estejam relacionados a um ou mais </w:t>
      </w:r>
      <w:bookmarkStart w:id="0" w:name="_Hlk55483187"/>
      <w:r w:rsidRPr="00B37A08">
        <w:t>tópicos listados no Programa de Certificação do IBEF SP</w:t>
      </w:r>
      <w:bookmarkEnd w:id="0"/>
      <w:r w:rsidRPr="00B37A08">
        <w:t>;</w:t>
      </w:r>
    </w:p>
    <w:p w14:paraId="76E3B00D" w14:textId="3A9A2CA7" w:rsidR="000C312A" w:rsidRPr="00B37A08" w:rsidRDefault="000C312A" w:rsidP="000C312A">
      <w:pPr>
        <w:pStyle w:val="PargrafodaLista"/>
        <w:numPr>
          <w:ilvl w:val="0"/>
          <w:numId w:val="15"/>
        </w:numPr>
        <w:jc w:val="both"/>
      </w:pPr>
      <w:r w:rsidRPr="00B37A08">
        <w:t>Contribuam para o desenvolvimento e crescimento profissional do</w:t>
      </w:r>
      <w:r w:rsidR="007F61FB">
        <w:t>(a)</w:t>
      </w:r>
      <w:r w:rsidRPr="00B37A08">
        <w:t xml:space="preserve"> </w:t>
      </w:r>
      <w:r w:rsidR="007F61FB">
        <w:t>membro</w:t>
      </w:r>
      <w:r w:rsidRPr="00B37A08">
        <w:t xml:space="preserve"> Certificado; </w:t>
      </w:r>
    </w:p>
    <w:p w14:paraId="6270ECE5" w14:textId="77777777" w:rsidR="000C312A" w:rsidRPr="00B37A08" w:rsidRDefault="000C312A" w:rsidP="000C312A">
      <w:pPr>
        <w:pStyle w:val="PargrafodaLista"/>
        <w:numPr>
          <w:ilvl w:val="0"/>
          <w:numId w:val="15"/>
        </w:numPr>
        <w:jc w:val="both"/>
      </w:pPr>
      <w:r w:rsidRPr="00B37A08">
        <w:t>Sejam conduzidos ou ministrados por profissionais qualificados;</w:t>
      </w:r>
    </w:p>
    <w:p w14:paraId="32A6256C" w14:textId="77777777" w:rsidR="000C312A" w:rsidRPr="00B37A08" w:rsidRDefault="000C312A" w:rsidP="000C312A">
      <w:pPr>
        <w:pStyle w:val="PargrafodaLista"/>
        <w:numPr>
          <w:ilvl w:val="0"/>
          <w:numId w:val="15"/>
        </w:numPr>
        <w:jc w:val="both"/>
      </w:pPr>
      <w:r w:rsidRPr="00B37A08">
        <w:t>Tenham um conteúdo programático atualizado;</w:t>
      </w:r>
    </w:p>
    <w:p w14:paraId="16B82108" w14:textId="54A0FBA1" w:rsidR="000C312A" w:rsidRPr="00B37A08" w:rsidRDefault="000C312A" w:rsidP="000C312A">
      <w:pPr>
        <w:pStyle w:val="PargrafodaLista"/>
        <w:numPr>
          <w:ilvl w:val="0"/>
          <w:numId w:val="15"/>
        </w:numPr>
        <w:jc w:val="both"/>
      </w:pPr>
      <w:r w:rsidRPr="00B37A08">
        <w:t xml:space="preserve">Tenham pelo menos </w:t>
      </w:r>
      <w:r w:rsidR="00526E7D" w:rsidRPr="00C66BB3">
        <w:t>90</w:t>
      </w:r>
      <w:r w:rsidRPr="00C66BB3">
        <w:t xml:space="preserve"> (</w:t>
      </w:r>
      <w:r w:rsidR="00526E7D" w:rsidRPr="00C66BB3">
        <w:t>noventa</w:t>
      </w:r>
      <w:r w:rsidRPr="00C66BB3">
        <w:t>)</w:t>
      </w:r>
      <w:r w:rsidRPr="00B37A08">
        <w:t xml:space="preserve"> minutos de duração. </w:t>
      </w:r>
    </w:p>
    <w:p w14:paraId="64BC7DF6" w14:textId="77777777" w:rsidR="000C312A" w:rsidRPr="00B37A08" w:rsidRDefault="000C312A" w:rsidP="000C312A">
      <w:pPr>
        <w:pStyle w:val="PargrafodaLista"/>
        <w:ind w:left="1077"/>
        <w:jc w:val="both"/>
      </w:pPr>
    </w:p>
    <w:p w14:paraId="507310E0" w14:textId="21AF6EAD" w:rsidR="00B37A08" w:rsidRPr="00B37A08" w:rsidRDefault="000C312A" w:rsidP="000C312A">
      <w:pPr>
        <w:jc w:val="both"/>
      </w:pPr>
      <w:r w:rsidRPr="00B37A08">
        <w:lastRenderedPageBreak/>
        <w:t>2.1- O</w:t>
      </w:r>
      <w:r w:rsidR="00C22DAD">
        <w:t>(a)</w:t>
      </w:r>
      <w:r w:rsidRPr="00B37A08">
        <w:t xml:space="preserve"> profissional certificado</w:t>
      </w:r>
      <w:r w:rsidR="00C22DAD">
        <w:t>(a)</w:t>
      </w:r>
      <w:r w:rsidRPr="00B37A08">
        <w:t xml:space="preserve"> deve cumprir </w:t>
      </w:r>
      <w:r w:rsidR="00DC7F69">
        <w:rPr>
          <w:b/>
          <w:bCs/>
        </w:rPr>
        <w:t>36</w:t>
      </w:r>
      <w:r w:rsidRPr="00586D16">
        <w:rPr>
          <w:b/>
          <w:bCs/>
        </w:rPr>
        <w:t xml:space="preserve"> (</w:t>
      </w:r>
      <w:r w:rsidR="00DC7F69">
        <w:rPr>
          <w:b/>
          <w:bCs/>
        </w:rPr>
        <w:t>trinta e seis</w:t>
      </w:r>
      <w:r w:rsidRPr="00586D16">
        <w:rPr>
          <w:b/>
          <w:bCs/>
        </w:rPr>
        <w:t>)</w:t>
      </w:r>
      <w:r w:rsidRPr="00B37A08">
        <w:t xml:space="preserve"> créditos de educação continuada no período de </w:t>
      </w:r>
      <w:r w:rsidR="00B37A08" w:rsidRPr="00586D16">
        <w:rPr>
          <w:b/>
          <w:bCs/>
        </w:rPr>
        <w:t>2</w:t>
      </w:r>
      <w:r w:rsidRPr="00586D16">
        <w:rPr>
          <w:b/>
          <w:bCs/>
        </w:rPr>
        <w:t xml:space="preserve"> (</w:t>
      </w:r>
      <w:r w:rsidR="00B37A08" w:rsidRPr="00586D16">
        <w:rPr>
          <w:b/>
          <w:bCs/>
        </w:rPr>
        <w:t>dois</w:t>
      </w:r>
      <w:r w:rsidRPr="00586D16">
        <w:rPr>
          <w:b/>
          <w:bCs/>
        </w:rPr>
        <w:t>) anos</w:t>
      </w:r>
      <w:r w:rsidRPr="00B37A08">
        <w:t>. Qualquer atividade que o</w:t>
      </w:r>
      <w:r w:rsidR="00C22DAD">
        <w:t>(a)</w:t>
      </w:r>
      <w:r w:rsidRPr="00B37A08">
        <w:t xml:space="preserve"> profissional tenha participado e julgue relevante como crédito válido, poderá ser </w:t>
      </w:r>
      <w:r w:rsidR="00C66BB3">
        <w:t>enviada para análise</w:t>
      </w:r>
      <w:r w:rsidRPr="00B37A08">
        <w:t>. O IB</w:t>
      </w:r>
      <w:r w:rsidR="00B37A08" w:rsidRPr="00B37A08">
        <w:t>EF-SP</w:t>
      </w:r>
      <w:r w:rsidRPr="00B37A08">
        <w:t xml:space="preserve"> se reserva o direito de avaliar caso a caso. </w:t>
      </w:r>
    </w:p>
    <w:p w14:paraId="27346588" w14:textId="27A98340" w:rsidR="00B37A08" w:rsidRDefault="000C312A" w:rsidP="000C312A">
      <w:pPr>
        <w:jc w:val="both"/>
      </w:pPr>
      <w:r w:rsidRPr="00B37A08">
        <w:t>2.2 - As atividades realizadas deverão ser inseridas no extrato do</w:t>
      </w:r>
      <w:r w:rsidR="007F61FB">
        <w:t>(a)</w:t>
      </w:r>
      <w:r w:rsidRPr="00B37A08">
        <w:t xml:space="preserve"> </w:t>
      </w:r>
      <w:r w:rsidR="00B37A08" w:rsidRPr="00B37A08">
        <w:t xml:space="preserve">profissional </w:t>
      </w:r>
      <w:r w:rsidRPr="00B37A08">
        <w:t>certificado</w:t>
      </w:r>
      <w:r w:rsidR="007F61FB">
        <w:t>(a)</w:t>
      </w:r>
      <w:r w:rsidRPr="00B37A08">
        <w:t xml:space="preserve"> para avaliação de sua carga horaria e créditos submetidos. </w:t>
      </w:r>
    </w:p>
    <w:p w14:paraId="245A7575" w14:textId="3D58E032" w:rsidR="009157DA" w:rsidRPr="00F2197B" w:rsidRDefault="009157DA" w:rsidP="000C312A">
      <w:pPr>
        <w:jc w:val="both"/>
        <w:rPr>
          <w:b/>
          <w:bCs/>
        </w:rPr>
      </w:pPr>
    </w:p>
    <w:p w14:paraId="159DBE13" w14:textId="25C18C85" w:rsidR="009157DA" w:rsidRPr="00F2197B" w:rsidRDefault="009157DA" w:rsidP="0034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C66BB3">
        <w:rPr>
          <w:b/>
          <w:bCs/>
        </w:rPr>
        <w:t>Nota: exclusivamente o</w:t>
      </w:r>
      <w:r w:rsidR="00422E8B">
        <w:rPr>
          <w:b/>
          <w:bCs/>
        </w:rPr>
        <w:t>s(as) profissionais</w:t>
      </w:r>
      <w:r w:rsidRPr="00C66BB3">
        <w:rPr>
          <w:b/>
          <w:bCs/>
        </w:rPr>
        <w:t xml:space="preserve"> </w:t>
      </w:r>
      <w:r w:rsidR="00F2197B" w:rsidRPr="00C66BB3">
        <w:rPr>
          <w:b/>
          <w:bCs/>
        </w:rPr>
        <w:t>certificados</w:t>
      </w:r>
      <w:r w:rsidR="00422E8B">
        <w:rPr>
          <w:b/>
          <w:bCs/>
        </w:rPr>
        <w:t>(as)</w:t>
      </w:r>
      <w:r w:rsidR="00F2197B" w:rsidRPr="00C66BB3">
        <w:rPr>
          <w:b/>
          <w:bCs/>
        </w:rPr>
        <w:t xml:space="preserve"> </w:t>
      </w:r>
      <w:r w:rsidR="0034006B">
        <w:rPr>
          <w:b/>
          <w:bCs/>
        </w:rPr>
        <w:t>n</w:t>
      </w:r>
      <w:r w:rsidR="00F2197B" w:rsidRPr="00C66BB3">
        <w:rPr>
          <w:b/>
          <w:bCs/>
        </w:rPr>
        <w:t>o biênio 2018-2020</w:t>
      </w:r>
      <w:r w:rsidRPr="00C66BB3">
        <w:rPr>
          <w:b/>
          <w:bCs/>
        </w:rPr>
        <w:t xml:space="preserve"> </w:t>
      </w:r>
      <w:r w:rsidR="001C430E">
        <w:rPr>
          <w:b/>
          <w:bCs/>
        </w:rPr>
        <w:t xml:space="preserve">deverão </w:t>
      </w:r>
      <w:r w:rsidR="00DC7F69" w:rsidRPr="00C66BB3">
        <w:rPr>
          <w:b/>
          <w:bCs/>
        </w:rPr>
        <w:t>consulta</w:t>
      </w:r>
      <w:r w:rsidR="001C430E">
        <w:rPr>
          <w:b/>
          <w:bCs/>
        </w:rPr>
        <w:t>r</w:t>
      </w:r>
      <w:r w:rsidR="00DC7F69" w:rsidRPr="00C66BB3">
        <w:rPr>
          <w:b/>
          <w:bCs/>
        </w:rPr>
        <w:t xml:space="preserve"> o Departamento de Certificação</w:t>
      </w:r>
      <w:r w:rsidR="001C430E">
        <w:rPr>
          <w:b/>
          <w:bCs/>
        </w:rPr>
        <w:t xml:space="preserve"> sobre a quantidade de créditos</w:t>
      </w:r>
      <w:r w:rsidR="00F2197B" w:rsidRPr="00C66BB3">
        <w:rPr>
          <w:b/>
          <w:bCs/>
        </w:rPr>
        <w:t>.</w:t>
      </w:r>
    </w:p>
    <w:p w14:paraId="50A7AEED" w14:textId="77777777" w:rsidR="00B37A08" w:rsidRPr="00B37A08" w:rsidRDefault="00B37A08" w:rsidP="000C312A">
      <w:pPr>
        <w:jc w:val="both"/>
      </w:pPr>
    </w:p>
    <w:p w14:paraId="28F767A9" w14:textId="77777777" w:rsidR="00295722" w:rsidRDefault="00295722" w:rsidP="00B37A08">
      <w:pPr>
        <w:pStyle w:val="PargrafodaLista"/>
        <w:ind w:left="0"/>
        <w:jc w:val="both"/>
        <w:rPr>
          <w:b/>
          <w:u w:val="single"/>
        </w:rPr>
      </w:pPr>
    </w:p>
    <w:p w14:paraId="2CE47893" w14:textId="0D389AA5" w:rsidR="00B37A08" w:rsidRPr="00B37A08" w:rsidRDefault="0055226B" w:rsidP="00B37A08">
      <w:pPr>
        <w:pStyle w:val="PargrafodaLista"/>
        <w:ind w:left="0"/>
        <w:jc w:val="both"/>
      </w:pPr>
      <w:r>
        <w:rPr>
          <w:b/>
          <w:u w:val="single"/>
        </w:rPr>
        <w:t xml:space="preserve">3. </w:t>
      </w:r>
      <w:r w:rsidRPr="00295722">
        <w:rPr>
          <w:b/>
          <w:u w:val="single"/>
        </w:rPr>
        <w:t>PRAZO</w:t>
      </w:r>
      <w:r>
        <w:rPr>
          <w:b/>
          <w:u w:val="single"/>
        </w:rPr>
        <w:t>S</w:t>
      </w:r>
      <w:r w:rsidR="003E38AD">
        <w:rPr>
          <w:b/>
          <w:u w:val="single"/>
        </w:rPr>
        <w:t xml:space="preserve"> </w:t>
      </w:r>
      <w:r w:rsidRPr="00295722">
        <w:rPr>
          <w:b/>
          <w:u w:val="single"/>
        </w:rPr>
        <w:t xml:space="preserve">E </w:t>
      </w:r>
      <w:r w:rsidR="003E38AD">
        <w:rPr>
          <w:b/>
          <w:u w:val="single"/>
        </w:rPr>
        <w:t>RESPONSABILIDAE</w:t>
      </w:r>
      <w:r w:rsidR="00422E8B">
        <w:rPr>
          <w:b/>
          <w:u w:val="single"/>
        </w:rPr>
        <w:t>S</w:t>
      </w:r>
      <w:r w:rsidR="003E38AD">
        <w:rPr>
          <w:b/>
          <w:u w:val="single"/>
        </w:rPr>
        <w:t xml:space="preserve"> DE </w:t>
      </w:r>
      <w:r>
        <w:rPr>
          <w:b/>
          <w:u w:val="single"/>
        </w:rPr>
        <w:t>COMPROVAÇÃO</w:t>
      </w:r>
      <w:r w:rsidRPr="00295722">
        <w:rPr>
          <w:b/>
          <w:u w:val="single"/>
        </w:rPr>
        <w:t xml:space="preserve"> DE CRÉDITOS</w:t>
      </w:r>
    </w:p>
    <w:p w14:paraId="1495BA11" w14:textId="77777777" w:rsidR="00B37A08" w:rsidRDefault="00B37A08" w:rsidP="00505797">
      <w:pPr>
        <w:pStyle w:val="PargrafodaLista"/>
        <w:ind w:left="0" w:firstLine="357"/>
        <w:jc w:val="both"/>
      </w:pPr>
    </w:p>
    <w:p w14:paraId="2C8909BD" w14:textId="77777777" w:rsidR="00B37A08" w:rsidRDefault="00B37A08" w:rsidP="00505797">
      <w:pPr>
        <w:pStyle w:val="PargrafodaLista"/>
        <w:ind w:left="0" w:firstLine="357"/>
        <w:jc w:val="both"/>
      </w:pPr>
    </w:p>
    <w:p w14:paraId="39DF7FC3" w14:textId="5D3EAA7E" w:rsidR="00E40619" w:rsidRDefault="00E40619" w:rsidP="00DF7771">
      <w:pPr>
        <w:pStyle w:val="PargrafodaLista"/>
        <w:ind w:left="0"/>
        <w:jc w:val="both"/>
      </w:pPr>
      <w:r>
        <w:t>A cada período de 2 (dois) anos o</w:t>
      </w:r>
      <w:r w:rsidR="00C22DAD">
        <w:t>(a)</w:t>
      </w:r>
      <w:r>
        <w:t xml:space="preserve"> profissional certificado</w:t>
      </w:r>
      <w:r w:rsidR="00C22DAD">
        <w:t>(a)</w:t>
      </w:r>
      <w:r>
        <w:t xml:space="preserve"> deve comprovar a participação em cursos, seminários, congressos ou outras atividades que representem, no mínimo, </w:t>
      </w:r>
      <w:r w:rsidR="00DC7F69">
        <w:t>36</w:t>
      </w:r>
      <w:r>
        <w:t xml:space="preserve"> (</w:t>
      </w:r>
      <w:r w:rsidR="00DC7F69">
        <w:t>trinta e seis</w:t>
      </w:r>
      <w:r>
        <w:t xml:space="preserve">) créditos de dedicação a atualização profissional. A fim de facilitar os controles por parte dos participantes </w:t>
      </w:r>
      <w:r w:rsidR="00F958F5">
        <w:t xml:space="preserve">o IBEF SP disponibiliza a </w:t>
      </w:r>
      <w:r w:rsidR="004E2C23" w:rsidRPr="004E2C23">
        <w:rPr>
          <w:b/>
          <w:bCs/>
        </w:rPr>
        <w:t xml:space="preserve">“Planilha de </w:t>
      </w:r>
      <w:r w:rsidR="008F16DD">
        <w:rPr>
          <w:b/>
          <w:bCs/>
        </w:rPr>
        <w:t xml:space="preserve">registro de </w:t>
      </w:r>
      <w:r w:rsidR="004E2C23" w:rsidRPr="004E2C23">
        <w:rPr>
          <w:b/>
          <w:bCs/>
        </w:rPr>
        <w:t>atualização da educação continuada”</w:t>
      </w:r>
      <w:r w:rsidR="00F117EE">
        <w:t xml:space="preserve">, </w:t>
      </w:r>
      <w:r>
        <w:t xml:space="preserve">para o </w:t>
      </w:r>
      <w:r w:rsidR="008F16DD">
        <w:t>apontamento</w:t>
      </w:r>
      <w:r w:rsidR="004E2C23">
        <w:t xml:space="preserve"> das </w:t>
      </w:r>
      <w:r>
        <w:t>atividade</w:t>
      </w:r>
      <w:r w:rsidR="004E2C23">
        <w:t>s</w:t>
      </w:r>
      <w:r>
        <w:t xml:space="preserve"> desenvolvida</w:t>
      </w:r>
      <w:r w:rsidR="004E2C23">
        <w:t>s</w:t>
      </w:r>
      <w:r>
        <w:t>.</w:t>
      </w:r>
    </w:p>
    <w:p w14:paraId="6CC0CAF4" w14:textId="3B36EE59" w:rsidR="00164CF7" w:rsidRDefault="00164CF7" w:rsidP="00505797">
      <w:pPr>
        <w:pStyle w:val="PargrafodaLista"/>
        <w:ind w:left="0" w:firstLine="357"/>
        <w:jc w:val="both"/>
      </w:pPr>
    </w:p>
    <w:p w14:paraId="4562A1FA" w14:textId="6F8A6A57" w:rsidR="00164CF7" w:rsidRDefault="00164CF7" w:rsidP="00DF7771">
      <w:pPr>
        <w:pStyle w:val="PargrafodaLista"/>
        <w:ind w:left="0"/>
        <w:jc w:val="both"/>
      </w:pPr>
      <w:r>
        <w:t xml:space="preserve">O IBEF-SP terá o prazo de 30 (trinta) dias para validar ou não os créditos lançados pelos certificados, </w:t>
      </w:r>
      <w:r w:rsidR="00DF7771">
        <w:t>tendo</w:t>
      </w:r>
      <w:r>
        <w:t xml:space="preserve"> </w:t>
      </w:r>
      <w:r w:rsidR="00E42971">
        <w:t>este</w:t>
      </w:r>
      <w:r>
        <w:t xml:space="preserve"> profissional o</w:t>
      </w:r>
      <w:r w:rsidR="003E38AD">
        <w:t xml:space="preserve"> </w:t>
      </w:r>
      <w:r w:rsidR="00DC7F69">
        <w:t xml:space="preserve">mesmo </w:t>
      </w:r>
      <w:r w:rsidR="00DF7771">
        <w:t>período -</w:t>
      </w:r>
      <w:r>
        <w:t xml:space="preserve"> antes do término da vigência de sua certificação, </w:t>
      </w:r>
      <w:r w:rsidR="003E38AD">
        <w:t xml:space="preserve">como </w:t>
      </w:r>
      <w:r w:rsidR="00DF7771">
        <w:t>o prazo para envio d</w:t>
      </w:r>
      <w:r>
        <w:t xml:space="preserve">a </w:t>
      </w:r>
      <w:r w:rsidR="00E42971">
        <w:t>documentação que comprove o cumprimento de créditos</w:t>
      </w:r>
      <w:r>
        <w:t xml:space="preserve"> </w:t>
      </w:r>
      <w:r w:rsidR="00E42971">
        <w:t>(</w:t>
      </w:r>
      <w:r>
        <w:t>cópias digitalizadas dos respectivos diplomas / certificados de participação</w:t>
      </w:r>
      <w:r w:rsidR="00E42971">
        <w:t>)</w:t>
      </w:r>
      <w:r>
        <w:t>.</w:t>
      </w:r>
      <w:r w:rsidR="00DC7F69">
        <w:t xml:space="preserve"> A documentação deverá ser encaminhada ao Departamento de Certificação do IBEF-SP por meio do endereço eletrônico </w:t>
      </w:r>
      <w:hyperlink r:id="rId7" w:history="1">
        <w:r w:rsidR="00DC7F69" w:rsidRPr="00932CC7">
          <w:rPr>
            <w:rStyle w:val="Hyperlink"/>
          </w:rPr>
          <w:t>certificacao@ibefsp.com.br</w:t>
        </w:r>
      </w:hyperlink>
      <w:r w:rsidR="00DC7F69" w:rsidRPr="00B37A08">
        <w:t>.</w:t>
      </w:r>
    </w:p>
    <w:p w14:paraId="368A81DF" w14:textId="7AA51ACE" w:rsidR="00E23DC2" w:rsidRDefault="00E23DC2" w:rsidP="00DF7771">
      <w:pPr>
        <w:pStyle w:val="PargrafodaLista"/>
        <w:ind w:left="0"/>
        <w:jc w:val="both"/>
      </w:pPr>
    </w:p>
    <w:p w14:paraId="36EBAACA" w14:textId="02ECEB7F" w:rsidR="00EB52A5" w:rsidRDefault="00E23DC2" w:rsidP="00DF7771">
      <w:pPr>
        <w:pStyle w:val="PargrafodaLista"/>
        <w:ind w:left="0"/>
        <w:jc w:val="both"/>
      </w:pPr>
      <w:r>
        <w:t>Serão aceitos os lançamentos de eventos realizados pelos profissionais certificados a partir da data de sua aprovação. Qualquer participação em cursos, seminários, congresso ou outras atividades que contabilizam créditos com data anterior a emissão do certificado não serão validados e contabilizados.</w:t>
      </w:r>
      <w:r w:rsidR="00EB52A5">
        <w:t xml:space="preserve"> </w:t>
      </w:r>
    </w:p>
    <w:p w14:paraId="7BD93F42" w14:textId="77777777" w:rsidR="00084D2D" w:rsidRDefault="00084D2D" w:rsidP="00DF7771">
      <w:pPr>
        <w:pStyle w:val="PargrafodaLista"/>
        <w:ind w:left="0"/>
        <w:jc w:val="both"/>
      </w:pPr>
    </w:p>
    <w:p w14:paraId="5C7FE0E9" w14:textId="29F76F77" w:rsidR="00B63C93" w:rsidRDefault="00B63C93" w:rsidP="00DF7771">
      <w:pPr>
        <w:pStyle w:val="PargrafodaLista"/>
        <w:ind w:left="0"/>
        <w:jc w:val="both"/>
      </w:pPr>
      <w:r>
        <w:t>Obs</w:t>
      </w:r>
      <w:r w:rsidR="00422E8B">
        <w:t>ervação</w:t>
      </w:r>
      <w:r>
        <w:t xml:space="preserve">: </w:t>
      </w:r>
      <w:r w:rsidR="00422E8B">
        <w:t>D</w:t>
      </w:r>
      <w:r>
        <w:t>entro do período de 30 (trinta) dias para o fim d</w:t>
      </w:r>
      <w:r w:rsidR="00757B34">
        <w:t>a</w:t>
      </w:r>
      <w:r>
        <w:t xml:space="preserve"> vigência da certificação </w:t>
      </w:r>
      <w:r w:rsidR="00EB52A5">
        <w:t xml:space="preserve">serão </w:t>
      </w:r>
      <w:r>
        <w:t>contabiliza</w:t>
      </w:r>
      <w:r w:rsidR="00EB52A5">
        <w:t>dos</w:t>
      </w:r>
      <w:r>
        <w:t xml:space="preserve"> os créditos provenientes dos cursos e eventos </w:t>
      </w:r>
      <w:r w:rsidR="001C430E">
        <w:t>em andamento</w:t>
      </w:r>
      <w:r w:rsidR="00EB52A5">
        <w:t>, uma vez</w:t>
      </w:r>
      <w:r>
        <w:t xml:space="preserve"> que o candidato c</w:t>
      </w:r>
      <w:r w:rsidR="001C430E">
        <w:t>omprove</w:t>
      </w:r>
      <w:r>
        <w:t xml:space="preserve"> sua participação no curso/ evento.</w:t>
      </w:r>
    </w:p>
    <w:p w14:paraId="1EDA78EE" w14:textId="3E5E09DE" w:rsidR="00E42971" w:rsidRDefault="00E42971" w:rsidP="00DF7771">
      <w:pPr>
        <w:pStyle w:val="PargrafodaLista"/>
        <w:ind w:left="0"/>
        <w:jc w:val="both"/>
      </w:pPr>
    </w:p>
    <w:p w14:paraId="38AD6776" w14:textId="6A752A77" w:rsidR="00E42971" w:rsidRDefault="00E42971" w:rsidP="00DF7771">
      <w:pPr>
        <w:pStyle w:val="PargrafodaLista"/>
        <w:ind w:left="0"/>
        <w:jc w:val="both"/>
      </w:pPr>
      <w:r>
        <w:t xml:space="preserve">Cabe salientar que os créditos não são cumulativos e que a cada ciclo de renovação das certificações do IBEF SP os participantes </w:t>
      </w:r>
      <w:r w:rsidR="0034006B">
        <w:t xml:space="preserve">serão reiniciados junto da vigência da nova certificação. </w:t>
      </w:r>
    </w:p>
    <w:p w14:paraId="01ED1D51" w14:textId="008A6B5F" w:rsidR="007A6CBE" w:rsidRDefault="007A6CBE" w:rsidP="00DF7771">
      <w:pPr>
        <w:pStyle w:val="PargrafodaLista"/>
        <w:ind w:left="0"/>
        <w:jc w:val="both"/>
      </w:pPr>
    </w:p>
    <w:p w14:paraId="668D9198" w14:textId="31A2E357" w:rsidR="00E40619" w:rsidRPr="007A6CBE" w:rsidRDefault="00E40619" w:rsidP="00505797">
      <w:pPr>
        <w:pStyle w:val="PargrafodaLista"/>
        <w:ind w:left="0" w:firstLine="357"/>
        <w:jc w:val="both"/>
        <w:rPr>
          <w:b/>
          <w:bCs/>
        </w:rPr>
      </w:pPr>
    </w:p>
    <w:p w14:paraId="50F8575F" w14:textId="57840B0C" w:rsidR="007A6CBE" w:rsidRDefault="007A6CBE" w:rsidP="007A6CB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3.1- </w:t>
      </w:r>
      <w:r w:rsidRPr="007A6CBE">
        <w:rPr>
          <w:b/>
          <w:bCs/>
          <w:u w:val="single"/>
        </w:rPr>
        <w:t>Tópicos listados no Programa de Certificação do IBEF SP</w:t>
      </w:r>
    </w:p>
    <w:p w14:paraId="7FA8B022" w14:textId="057A1452" w:rsidR="00F40839" w:rsidRDefault="00F40839" w:rsidP="007A6CBE">
      <w:pPr>
        <w:jc w:val="both"/>
        <w:rPr>
          <w:b/>
          <w:bCs/>
          <w:u w:val="single"/>
        </w:rPr>
      </w:pPr>
    </w:p>
    <w:p w14:paraId="04170B34" w14:textId="77777777" w:rsidR="00F40839" w:rsidRDefault="00F40839" w:rsidP="00F40839">
      <w:pPr>
        <w:pStyle w:val="PargrafodaLista"/>
        <w:ind w:left="0"/>
        <w:jc w:val="both"/>
      </w:pPr>
      <w:r>
        <w:t xml:space="preserve">Para a validação e atribuição de créditos devidos aos cursos, seminários e outras atividades, eles deverão versar sobre os tópicos listados no </w:t>
      </w:r>
      <w:r w:rsidRPr="00901026">
        <w:rPr>
          <w:b/>
          <w:bCs/>
        </w:rPr>
        <w:t>“Programa de Certificação do IBEF SP”</w:t>
      </w:r>
      <w:r>
        <w:t>.</w:t>
      </w:r>
    </w:p>
    <w:p w14:paraId="376A4CF4" w14:textId="77777777" w:rsidR="00F40839" w:rsidRDefault="00F40839" w:rsidP="007A6CBE">
      <w:pPr>
        <w:jc w:val="both"/>
        <w:rPr>
          <w:b/>
          <w:bCs/>
          <w:u w:val="single"/>
        </w:rPr>
      </w:pPr>
    </w:p>
    <w:p w14:paraId="4D9B3561" w14:textId="50268200" w:rsidR="00901026" w:rsidRPr="00901026" w:rsidRDefault="00901026" w:rsidP="00901026">
      <w:pPr>
        <w:pStyle w:val="PargrafodaLista"/>
        <w:numPr>
          <w:ilvl w:val="0"/>
          <w:numId w:val="18"/>
        </w:numPr>
        <w:jc w:val="both"/>
        <w:rPr>
          <w:b/>
          <w:bCs/>
          <w:u w:val="single"/>
        </w:rPr>
      </w:pPr>
      <w:r w:rsidRPr="00901026">
        <w:rPr>
          <w:b/>
          <w:bCs/>
        </w:rPr>
        <w:lastRenderedPageBreak/>
        <w:t>Programa de Certificação do IBEF SP</w:t>
      </w:r>
    </w:p>
    <w:tbl>
      <w:tblPr>
        <w:tblStyle w:val="TableNormal"/>
        <w:tblW w:w="83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544"/>
      </w:tblGrid>
      <w:tr w:rsidR="007A6CBE" w:rsidRPr="00757B34" w14:paraId="06ECBBBA" w14:textId="77777777" w:rsidTr="000E62D1">
        <w:trPr>
          <w:trHeight w:val="405"/>
          <w:jc w:val="center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6147" w14:textId="77777777" w:rsidR="007A6CBE" w:rsidRPr="00757B34" w:rsidRDefault="007A6CBE" w:rsidP="000E62D1">
            <w:pPr>
              <w:pStyle w:val="Corp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B563" w14:textId="77777777" w:rsidR="007A6CBE" w:rsidRPr="00757B34" w:rsidRDefault="007A6CBE" w:rsidP="000E62D1">
            <w:pPr>
              <w:pStyle w:val="Corpo"/>
              <w:jc w:val="center"/>
              <w:rPr>
                <w:b/>
                <w:i/>
                <w:sz w:val="22"/>
                <w:szCs w:val="22"/>
              </w:rPr>
            </w:pPr>
            <w:r w:rsidRPr="00757B34">
              <w:rPr>
                <w:b/>
                <w:i/>
                <w:color w:val="FFFFFF"/>
                <w:sz w:val="22"/>
                <w:szCs w:val="22"/>
                <w:u w:color="FFFFFF"/>
              </w:rPr>
              <w:t>Soft Skills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7394" w14:textId="77777777" w:rsidR="007A6CBE" w:rsidRPr="00757B34" w:rsidRDefault="007A6CBE" w:rsidP="000E62D1">
            <w:pPr>
              <w:pStyle w:val="Corpo"/>
              <w:jc w:val="center"/>
              <w:rPr>
                <w:b/>
                <w:i/>
                <w:sz w:val="22"/>
                <w:szCs w:val="22"/>
              </w:rPr>
            </w:pPr>
            <w:r w:rsidRPr="00757B34">
              <w:rPr>
                <w:b/>
                <w:i/>
                <w:color w:val="FFFFFF"/>
                <w:sz w:val="22"/>
                <w:szCs w:val="22"/>
                <w:u w:color="FFFFFF"/>
              </w:rPr>
              <w:t>Hard Skills</w:t>
            </w:r>
          </w:p>
        </w:tc>
      </w:tr>
      <w:tr w:rsidR="007A6CBE" w:rsidRPr="00757B34" w14:paraId="35F6F68F" w14:textId="77777777" w:rsidTr="000E62D1">
        <w:trPr>
          <w:trHeight w:val="2975"/>
          <w:jc w:val="center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8292" w14:textId="77777777" w:rsidR="007A6CBE" w:rsidRPr="00757B34" w:rsidRDefault="007A6CBE" w:rsidP="000E62D1">
            <w:pPr>
              <w:pStyle w:val="Corpo"/>
              <w:rPr>
                <w:color w:val="FFFFFF"/>
                <w:sz w:val="22"/>
                <w:szCs w:val="22"/>
                <w:u w:color="FFFFFF"/>
              </w:rPr>
            </w:pPr>
          </w:p>
          <w:p w14:paraId="399FF720" w14:textId="77777777" w:rsidR="007A6CBE" w:rsidRPr="00757B34" w:rsidRDefault="007A6CBE" w:rsidP="000E62D1">
            <w:pPr>
              <w:pStyle w:val="Corpo"/>
              <w:rPr>
                <w:color w:val="FFFFFF"/>
                <w:sz w:val="22"/>
                <w:szCs w:val="22"/>
                <w:u w:color="FFFFFF"/>
              </w:rPr>
            </w:pPr>
          </w:p>
          <w:p w14:paraId="48D86988" w14:textId="77777777" w:rsidR="007A6CBE" w:rsidRPr="00757B34" w:rsidRDefault="007A6CBE" w:rsidP="000E62D1">
            <w:pPr>
              <w:pStyle w:val="Corpo"/>
              <w:rPr>
                <w:color w:val="FFFFFF"/>
                <w:sz w:val="22"/>
                <w:szCs w:val="22"/>
                <w:u w:color="FFFFFF"/>
              </w:rPr>
            </w:pPr>
          </w:p>
          <w:p w14:paraId="31555741" w14:textId="77777777" w:rsidR="007A6CBE" w:rsidRPr="00757B34" w:rsidRDefault="007A6CBE" w:rsidP="000E62D1">
            <w:pPr>
              <w:pStyle w:val="Corpo"/>
              <w:rPr>
                <w:color w:val="FFFFFF"/>
                <w:sz w:val="22"/>
                <w:szCs w:val="22"/>
                <w:u w:color="FFFFFF"/>
              </w:rPr>
            </w:pPr>
          </w:p>
          <w:p w14:paraId="32013214" w14:textId="77777777" w:rsidR="007A6CBE" w:rsidRPr="00757B34" w:rsidRDefault="007A6CBE" w:rsidP="00237024">
            <w:pPr>
              <w:pStyle w:val="Corpo"/>
              <w:rPr>
                <w:b/>
                <w:color w:val="FFFFFF"/>
                <w:sz w:val="22"/>
                <w:szCs w:val="22"/>
                <w:u w:color="FFFFFF"/>
              </w:rPr>
            </w:pPr>
            <w:r w:rsidRPr="00757B34">
              <w:rPr>
                <w:b/>
                <w:color w:val="FFFFFF"/>
                <w:sz w:val="22"/>
                <w:szCs w:val="22"/>
                <w:u w:color="FFFFFF"/>
              </w:rPr>
              <w:t>Assuntos</w:t>
            </w:r>
          </w:p>
          <w:p w14:paraId="72EAFE75" w14:textId="77777777" w:rsidR="007A6CBE" w:rsidRPr="00757B34" w:rsidRDefault="007A6CBE" w:rsidP="00237024">
            <w:pPr>
              <w:pStyle w:val="Corpo"/>
              <w:rPr>
                <w:sz w:val="22"/>
                <w:szCs w:val="22"/>
              </w:rPr>
            </w:pPr>
            <w:r w:rsidRPr="00757B34">
              <w:rPr>
                <w:b/>
                <w:color w:val="FFFFFF"/>
                <w:sz w:val="22"/>
                <w:szCs w:val="22"/>
                <w:u w:color="FFFFFF"/>
              </w:rPr>
              <w:t>Explorados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BC80" w14:textId="6F45BDB7" w:rsidR="007A6CBE" w:rsidRPr="00757B34" w:rsidRDefault="007A6CBE" w:rsidP="000E62D1">
            <w:pPr>
              <w:pStyle w:val="Corpo"/>
              <w:jc w:val="both"/>
              <w:rPr>
                <w:sz w:val="22"/>
                <w:szCs w:val="22"/>
              </w:rPr>
            </w:pPr>
            <w:r w:rsidRPr="00757B34">
              <w:rPr>
                <w:i/>
                <w:sz w:val="22"/>
                <w:szCs w:val="22"/>
              </w:rPr>
              <w:t>Accountability</w:t>
            </w:r>
            <w:r w:rsidRPr="00757B34">
              <w:rPr>
                <w:sz w:val="22"/>
                <w:szCs w:val="22"/>
              </w:rPr>
              <w:t xml:space="preserve"> - Autonomia e </w:t>
            </w:r>
            <w:r w:rsidRPr="00757B34">
              <w:rPr>
                <w:i/>
                <w:sz w:val="22"/>
                <w:szCs w:val="22"/>
              </w:rPr>
              <w:t>ownership</w:t>
            </w:r>
            <w:r w:rsidRPr="00757B34">
              <w:rPr>
                <w:sz w:val="22"/>
                <w:szCs w:val="22"/>
              </w:rPr>
              <w:t xml:space="preserve">; Aplicações de Estatística </w:t>
            </w:r>
            <w:r w:rsidR="004C47DF" w:rsidRPr="00757B34">
              <w:rPr>
                <w:sz w:val="22"/>
                <w:szCs w:val="22"/>
              </w:rPr>
              <w:t>e</w:t>
            </w:r>
            <w:r w:rsidRPr="00757B34">
              <w:rPr>
                <w:sz w:val="22"/>
                <w:szCs w:val="22"/>
              </w:rPr>
              <w:t xml:space="preserve"> Inteligência Artificial para Finanças; Aplicações De Estatística para Tomada de Decisão; </w:t>
            </w:r>
            <w:r w:rsidRPr="00757B34">
              <w:rPr>
                <w:i/>
                <w:color w:val="auto"/>
                <w:sz w:val="22"/>
                <w:szCs w:val="22"/>
              </w:rPr>
              <w:t>Burnout</w:t>
            </w:r>
            <w:r w:rsidRPr="00757B34">
              <w:rPr>
                <w:color w:val="auto"/>
                <w:sz w:val="22"/>
                <w:szCs w:val="22"/>
              </w:rPr>
              <w:t>;</w:t>
            </w:r>
            <w:r w:rsidRPr="00757B34">
              <w:rPr>
                <w:sz w:val="22"/>
                <w:szCs w:val="22"/>
              </w:rPr>
              <w:t xml:space="preserve"> Apresentações Eficazes; Pensamento estratégico; Estratégia, Inovação e Disrupção; Finanças e Estatística para Inovar e Empreender; Formação de Líderes de Transformação Digital; Liderança E Inovação Em Negócios Digitais; Liderança e Pessoas; Liderança Empreendedora; Métodologia ágil; Pensamento Sistêmico </w:t>
            </w:r>
            <w:r w:rsidR="00155BD8" w:rsidRPr="00757B34">
              <w:rPr>
                <w:sz w:val="22"/>
                <w:szCs w:val="22"/>
              </w:rPr>
              <w:t>e</w:t>
            </w:r>
            <w:r w:rsidRPr="00757B34">
              <w:rPr>
                <w:sz w:val="22"/>
                <w:szCs w:val="22"/>
              </w:rPr>
              <w:t xml:space="preserve"> Criativo</w:t>
            </w:r>
            <w:r w:rsidR="00155BD8" w:rsidRPr="00757B34">
              <w:rPr>
                <w:sz w:val="22"/>
                <w:szCs w:val="22"/>
              </w:rPr>
              <w:t>;</w:t>
            </w:r>
            <w:r w:rsidRPr="00757B34">
              <w:rPr>
                <w:sz w:val="22"/>
                <w:szCs w:val="22"/>
              </w:rPr>
              <w:t xml:space="preserve"> Gestão Da Inovação; Resiliência </w:t>
            </w:r>
            <w:r w:rsidR="00155BD8" w:rsidRPr="00757B34">
              <w:rPr>
                <w:sz w:val="22"/>
                <w:szCs w:val="22"/>
              </w:rPr>
              <w:t>n</w:t>
            </w:r>
            <w:r w:rsidRPr="00757B34">
              <w:rPr>
                <w:sz w:val="22"/>
                <w:szCs w:val="22"/>
              </w:rPr>
              <w:t xml:space="preserve">a Liderança; </w:t>
            </w:r>
            <w:r w:rsidRPr="00757B34">
              <w:rPr>
                <w:i/>
                <w:sz w:val="22"/>
                <w:szCs w:val="22"/>
              </w:rPr>
              <w:t>Riding Through Caos</w:t>
            </w:r>
            <w:r w:rsidRPr="00757B34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46DA" w14:textId="0047E842" w:rsidR="007A6CBE" w:rsidRPr="00757B34" w:rsidRDefault="007A6CBE" w:rsidP="000E62D1">
            <w:pPr>
              <w:pStyle w:val="Corpo"/>
              <w:jc w:val="both"/>
              <w:rPr>
                <w:sz w:val="22"/>
                <w:szCs w:val="22"/>
              </w:rPr>
            </w:pPr>
            <w:r w:rsidRPr="00757B34">
              <w:rPr>
                <w:i/>
                <w:sz w:val="22"/>
                <w:szCs w:val="22"/>
              </w:rPr>
              <w:t>Business Analytics</w:t>
            </w:r>
            <w:r w:rsidRPr="00757B34">
              <w:rPr>
                <w:sz w:val="22"/>
                <w:szCs w:val="22"/>
              </w:rPr>
              <w:t>: Análise De Dados em Ambi</w:t>
            </w:r>
            <w:r w:rsidRPr="00757B34">
              <w:rPr>
                <w:color w:val="auto"/>
                <w:sz w:val="22"/>
                <w:szCs w:val="22"/>
              </w:rPr>
              <w:t xml:space="preserve">entes; Corporativos; Controladoria, IFRS, Gestao De Custos e Contábil; </w:t>
            </w:r>
            <w:r w:rsidRPr="00757B34">
              <w:rPr>
                <w:i/>
                <w:color w:val="auto"/>
                <w:sz w:val="22"/>
                <w:szCs w:val="22"/>
              </w:rPr>
              <w:t>FP&amp;A</w:t>
            </w:r>
            <w:r w:rsidRPr="00757B34">
              <w:rPr>
                <w:color w:val="auto"/>
                <w:sz w:val="22"/>
                <w:szCs w:val="22"/>
              </w:rPr>
              <w:t xml:space="preserve"> / Planejamento e Orçamento; Gestão De Riscos / </w:t>
            </w:r>
            <w:r w:rsidRPr="00757B34">
              <w:rPr>
                <w:i/>
                <w:color w:val="auto"/>
                <w:sz w:val="22"/>
                <w:szCs w:val="22"/>
              </w:rPr>
              <w:t>Compliance</w:t>
            </w:r>
            <w:r w:rsidRPr="00757B34">
              <w:rPr>
                <w:color w:val="auto"/>
                <w:sz w:val="22"/>
                <w:szCs w:val="22"/>
              </w:rPr>
              <w:t xml:space="preserve">; Governança Corporativa, Ética e </w:t>
            </w:r>
            <w:r w:rsidRPr="00757B34">
              <w:rPr>
                <w:i/>
                <w:color w:val="auto"/>
                <w:sz w:val="22"/>
                <w:szCs w:val="22"/>
              </w:rPr>
              <w:t>Compliance</w:t>
            </w:r>
            <w:r w:rsidRPr="00757B34">
              <w:rPr>
                <w:color w:val="auto"/>
                <w:sz w:val="22"/>
                <w:szCs w:val="22"/>
              </w:rPr>
              <w:t xml:space="preserve">; </w:t>
            </w:r>
            <w:r w:rsidR="004C47DF" w:rsidRPr="00757B34">
              <w:rPr>
                <w:color w:val="auto"/>
                <w:sz w:val="22"/>
                <w:szCs w:val="22"/>
              </w:rPr>
              <w:t>Sustentab</w:t>
            </w:r>
            <w:r w:rsidR="00237024" w:rsidRPr="00757B34">
              <w:rPr>
                <w:color w:val="auto"/>
                <w:sz w:val="22"/>
                <w:szCs w:val="22"/>
              </w:rPr>
              <w:t>i</w:t>
            </w:r>
            <w:r w:rsidR="004C47DF" w:rsidRPr="00757B34">
              <w:rPr>
                <w:color w:val="auto"/>
                <w:sz w:val="22"/>
                <w:szCs w:val="22"/>
              </w:rPr>
              <w:t xml:space="preserve">lidade; </w:t>
            </w:r>
            <w:r w:rsidRPr="00757B34">
              <w:rPr>
                <w:color w:val="auto"/>
                <w:sz w:val="22"/>
                <w:szCs w:val="22"/>
              </w:rPr>
              <w:t xml:space="preserve">Legislação </w:t>
            </w:r>
            <w:r w:rsidR="00237024" w:rsidRPr="00757B34">
              <w:rPr>
                <w:color w:val="auto"/>
                <w:sz w:val="22"/>
                <w:szCs w:val="22"/>
              </w:rPr>
              <w:t>e</w:t>
            </w:r>
            <w:r w:rsidRPr="00757B34">
              <w:rPr>
                <w:color w:val="auto"/>
                <w:sz w:val="22"/>
                <w:szCs w:val="22"/>
              </w:rPr>
              <w:t xml:space="preserve"> Planejamento Tributário; </w:t>
            </w:r>
            <w:r w:rsidRPr="00757B34">
              <w:rPr>
                <w:bCs/>
                <w:i/>
                <w:color w:val="auto"/>
                <w:sz w:val="22"/>
                <w:szCs w:val="22"/>
              </w:rPr>
              <w:t>MBAs</w:t>
            </w:r>
            <w:r w:rsidR="00A1796E" w:rsidRPr="00757B34">
              <w:rPr>
                <w:bCs/>
                <w:i/>
                <w:color w:val="auto"/>
                <w:sz w:val="22"/>
                <w:szCs w:val="22"/>
              </w:rPr>
              <w:t xml:space="preserve"> e</w:t>
            </w:r>
            <w:r w:rsidR="00A1796E" w:rsidRPr="00757B34">
              <w:rPr>
                <w:bCs/>
                <w:iCs/>
                <w:color w:val="auto"/>
                <w:sz w:val="22"/>
                <w:szCs w:val="22"/>
              </w:rPr>
              <w:t xml:space="preserve"> especializações</w:t>
            </w:r>
            <w:r w:rsidR="00155BD8" w:rsidRPr="00757B34"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155BD8" w:rsidRPr="00757B34">
              <w:rPr>
                <w:bCs/>
                <w:iCs/>
                <w:color w:val="auto"/>
                <w:sz w:val="22"/>
                <w:szCs w:val="22"/>
              </w:rPr>
              <w:t>(naciona</w:t>
            </w:r>
            <w:r w:rsidR="00A1796E" w:rsidRPr="00757B34">
              <w:rPr>
                <w:bCs/>
                <w:iCs/>
                <w:color w:val="auto"/>
                <w:sz w:val="22"/>
                <w:szCs w:val="22"/>
              </w:rPr>
              <w:t>i</w:t>
            </w:r>
            <w:r w:rsidR="00155BD8" w:rsidRPr="00757B34">
              <w:rPr>
                <w:bCs/>
                <w:iCs/>
                <w:color w:val="auto"/>
                <w:sz w:val="22"/>
                <w:szCs w:val="22"/>
              </w:rPr>
              <w:t>s e internacionais)</w:t>
            </w:r>
            <w:r w:rsidRPr="00757B34">
              <w:rPr>
                <w:bCs/>
                <w:sz w:val="22"/>
                <w:szCs w:val="22"/>
              </w:rPr>
              <w:t>;</w:t>
            </w:r>
            <w:r w:rsidRPr="00757B34">
              <w:rPr>
                <w:sz w:val="22"/>
                <w:szCs w:val="22"/>
              </w:rPr>
              <w:t xml:space="preserve"> Mercado De Ações/ Capitais e Análise De Investimentos (RI); Planejamento Estratégico, Business Plan </w:t>
            </w:r>
            <w:r w:rsidR="004C47DF" w:rsidRPr="00757B34">
              <w:rPr>
                <w:sz w:val="22"/>
                <w:szCs w:val="22"/>
              </w:rPr>
              <w:t>e</w:t>
            </w:r>
            <w:r w:rsidRPr="00757B34">
              <w:rPr>
                <w:sz w:val="22"/>
                <w:szCs w:val="22"/>
              </w:rPr>
              <w:t xml:space="preserve"> RPA - Robotização De Processos; Proteção De Dados e Impactos Nos Negócios; </w:t>
            </w:r>
            <w:r w:rsidRPr="00757B34">
              <w:rPr>
                <w:i/>
                <w:sz w:val="22"/>
                <w:szCs w:val="22"/>
              </w:rPr>
              <w:t>Startups</w:t>
            </w:r>
            <w:r w:rsidRPr="00757B34">
              <w:rPr>
                <w:sz w:val="22"/>
                <w:szCs w:val="22"/>
              </w:rPr>
              <w:t>: Modelos Societários e Capitalização</w:t>
            </w:r>
            <w:r w:rsidR="004C47DF" w:rsidRPr="00757B34">
              <w:rPr>
                <w:sz w:val="22"/>
                <w:szCs w:val="22"/>
              </w:rPr>
              <w:t>;</w:t>
            </w:r>
            <w:r w:rsidRPr="00757B34">
              <w:rPr>
                <w:sz w:val="22"/>
                <w:szCs w:val="22"/>
              </w:rPr>
              <w:t xml:space="preserve"> Boa Governança; Técnologia </w:t>
            </w:r>
            <w:r w:rsidR="004C47DF" w:rsidRPr="00757B34">
              <w:rPr>
                <w:sz w:val="22"/>
                <w:szCs w:val="22"/>
              </w:rPr>
              <w:t>e</w:t>
            </w:r>
            <w:r w:rsidRPr="00757B34">
              <w:rPr>
                <w:sz w:val="22"/>
                <w:szCs w:val="22"/>
              </w:rPr>
              <w:t xml:space="preserve"> Inovação; Tesouraria, </w:t>
            </w:r>
            <w:r w:rsidRPr="00757B34">
              <w:rPr>
                <w:i/>
                <w:sz w:val="22"/>
                <w:szCs w:val="22"/>
              </w:rPr>
              <w:t>Follow-on</w:t>
            </w:r>
            <w:r w:rsidRPr="00757B34">
              <w:rPr>
                <w:sz w:val="22"/>
                <w:szCs w:val="22"/>
              </w:rPr>
              <w:t xml:space="preserve"> e securitização; Operações/ Estratégia Finaceira, </w:t>
            </w:r>
            <w:r w:rsidRPr="00757B34">
              <w:rPr>
                <w:i/>
                <w:sz w:val="22"/>
                <w:szCs w:val="22"/>
              </w:rPr>
              <w:t>Cash Management; Valuation (M&amp;A</w:t>
            </w:r>
            <w:r w:rsidRPr="00757B34">
              <w:rPr>
                <w:sz w:val="22"/>
                <w:szCs w:val="22"/>
              </w:rPr>
              <w:t>).</w:t>
            </w:r>
          </w:p>
        </w:tc>
      </w:tr>
    </w:tbl>
    <w:p w14:paraId="0B1F0299" w14:textId="77777777" w:rsidR="007A6CBE" w:rsidRPr="00757B34" w:rsidRDefault="007A6CBE" w:rsidP="007A6CBE">
      <w:pPr>
        <w:jc w:val="both"/>
        <w:rPr>
          <w:b/>
          <w:bCs/>
          <w:u w:val="single"/>
        </w:rPr>
      </w:pPr>
    </w:p>
    <w:p w14:paraId="571393F5" w14:textId="77777777" w:rsidR="000F226C" w:rsidRDefault="000F226C" w:rsidP="000F226C">
      <w:pPr>
        <w:jc w:val="both"/>
        <w:rPr>
          <w:b/>
          <w:bCs/>
          <w:u w:val="single"/>
        </w:rPr>
      </w:pPr>
    </w:p>
    <w:p w14:paraId="4C3979B0" w14:textId="5365FB8A" w:rsidR="000F226C" w:rsidRDefault="000F226C" w:rsidP="000F22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235104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- </w:t>
      </w:r>
      <w:r w:rsidRPr="000F226C">
        <w:rPr>
          <w:b/>
          <w:bCs/>
          <w:u w:val="single"/>
        </w:rPr>
        <w:t>Créditos para Aquisição de Conhecimento</w:t>
      </w:r>
    </w:p>
    <w:p w14:paraId="43E7A426" w14:textId="2891221E" w:rsidR="000F226C" w:rsidRDefault="000F226C" w:rsidP="000F226C">
      <w:pPr>
        <w:jc w:val="both"/>
        <w:rPr>
          <w:b/>
          <w:bCs/>
          <w:u w:val="single"/>
        </w:rPr>
      </w:pPr>
    </w:p>
    <w:p w14:paraId="3110B77B" w14:textId="57D09D4F" w:rsidR="000F226C" w:rsidRPr="00F40839" w:rsidRDefault="000F226C" w:rsidP="000F226C">
      <w:pPr>
        <w:jc w:val="both"/>
        <w:rPr>
          <w:b/>
          <w:bCs/>
          <w:u w:val="single"/>
        </w:rPr>
      </w:pPr>
      <w:r>
        <w:t xml:space="preserve">Serão considerados os seguintes subitens para os </w:t>
      </w:r>
      <w:r w:rsidR="00901026">
        <w:t>c</w:t>
      </w:r>
      <w:r w:rsidRPr="00901026">
        <w:t>réditos</w:t>
      </w:r>
      <w:r w:rsidR="00901026">
        <w:t xml:space="preserve"> de</w:t>
      </w:r>
      <w:r w:rsidRPr="000F226C">
        <w:rPr>
          <w:b/>
          <w:bCs/>
        </w:rPr>
        <w:t xml:space="preserve"> </w:t>
      </w:r>
      <w:r w:rsidR="00901026">
        <w:rPr>
          <w:b/>
          <w:bCs/>
        </w:rPr>
        <w:t>“</w:t>
      </w:r>
      <w:r w:rsidRPr="000F226C">
        <w:rPr>
          <w:b/>
          <w:bCs/>
        </w:rPr>
        <w:t>Aquisição de Conhecimento</w:t>
      </w:r>
      <w:r>
        <w:rPr>
          <w:b/>
          <w:bCs/>
        </w:rPr>
        <w:t>”</w:t>
      </w:r>
      <w:r w:rsidR="00F40839">
        <w:rPr>
          <w:b/>
          <w:bCs/>
        </w:rPr>
        <w:t xml:space="preserve"> </w:t>
      </w:r>
      <w:r w:rsidR="00F40839">
        <w:t>cujo conteúdo esteja listado no Programa de Certificação também serão aceitos na educação continuada</w:t>
      </w:r>
      <w:r w:rsidRPr="00F40839">
        <w:t>:</w:t>
      </w:r>
    </w:p>
    <w:p w14:paraId="3ADE1550" w14:textId="00CAA901" w:rsidR="00F40839" w:rsidRDefault="000F226C" w:rsidP="000F226C">
      <w:pPr>
        <w:pStyle w:val="PargrafodaLista"/>
        <w:numPr>
          <w:ilvl w:val="0"/>
          <w:numId w:val="16"/>
        </w:numPr>
        <w:jc w:val="both"/>
      </w:pPr>
      <w:r>
        <w:t xml:space="preserve">Cursos </w:t>
      </w:r>
      <w:r w:rsidR="00F40839">
        <w:t xml:space="preserve">e ou eventos </w:t>
      </w:r>
      <w:r>
        <w:t xml:space="preserve">realizados </w:t>
      </w:r>
      <w:r w:rsidR="00F40839">
        <w:t>em instituições nacionais e ou internacionais</w:t>
      </w:r>
    </w:p>
    <w:p w14:paraId="5D9FAD87" w14:textId="6161B28B" w:rsidR="000F226C" w:rsidRDefault="00F40839" w:rsidP="000F226C">
      <w:pPr>
        <w:pStyle w:val="PargrafodaLista"/>
        <w:numPr>
          <w:ilvl w:val="0"/>
          <w:numId w:val="16"/>
        </w:numPr>
        <w:jc w:val="both"/>
      </w:pPr>
      <w:r>
        <w:t xml:space="preserve">Cursos realizados </w:t>
      </w:r>
      <w:r w:rsidR="000F226C">
        <w:t>nas dependências das empresas, (</w:t>
      </w:r>
      <w:r w:rsidR="000F226C" w:rsidRPr="000F226C">
        <w:rPr>
          <w:i/>
          <w:iCs/>
        </w:rPr>
        <w:t>in company</w:t>
      </w:r>
      <w:r w:rsidR="000F226C">
        <w:t>)</w:t>
      </w:r>
    </w:p>
    <w:p w14:paraId="5C3ED879" w14:textId="77777777" w:rsidR="000F226C" w:rsidRDefault="000F226C" w:rsidP="000F226C">
      <w:pPr>
        <w:pStyle w:val="PargrafodaLista"/>
        <w:numPr>
          <w:ilvl w:val="0"/>
          <w:numId w:val="16"/>
        </w:numPr>
        <w:jc w:val="both"/>
      </w:pPr>
      <w:r>
        <w:t>C</w:t>
      </w:r>
      <w:r w:rsidRPr="000F226C">
        <w:t xml:space="preserve">ursos à </w:t>
      </w:r>
      <w:r>
        <w:t>d</w:t>
      </w:r>
      <w:r w:rsidRPr="000F226C">
        <w:t>istância (</w:t>
      </w:r>
      <w:r w:rsidRPr="000F226C">
        <w:rPr>
          <w:i/>
          <w:iCs/>
        </w:rPr>
        <w:t>E-learning e In-company</w:t>
      </w:r>
      <w:r w:rsidRPr="000F226C">
        <w:t>)</w:t>
      </w:r>
    </w:p>
    <w:p w14:paraId="43CA56D7" w14:textId="5F0F7711" w:rsidR="000F226C" w:rsidRDefault="00F40839" w:rsidP="000F226C">
      <w:pPr>
        <w:pStyle w:val="PargrafodaLista"/>
        <w:numPr>
          <w:ilvl w:val="0"/>
          <w:numId w:val="16"/>
        </w:numPr>
        <w:jc w:val="both"/>
      </w:pPr>
      <w:r>
        <w:t xml:space="preserve">Participação de </w:t>
      </w:r>
      <w:r w:rsidR="000F226C">
        <w:t>Professores ou Palestrantes certificados como instrutor, palestrante, moderador em cursos e seminários voltados para assuntos relacionados ao Programa de Certificação</w:t>
      </w:r>
    </w:p>
    <w:p w14:paraId="722C5986" w14:textId="77777777" w:rsidR="000F226C" w:rsidRDefault="000F226C" w:rsidP="000F226C">
      <w:pPr>
        <w:pStyle w:val="PargrafodaLista"/>
        <w:numPr>
          <w:ilvl w:val="0"/>
          <w:numId w:val="16"/>
        </w:numPr>
        <w:jc w:val="both"/>
      </w:pPr>
      <w:r>
        <w:t>Participação em Comitês e Comissões de Entidades representativas</w:t>
      </w:r>
    </w:p>
    <w:p w14:paraId="140BA399" w14:textId="70561F60" w:rsidR="000F226C" w:rsidRDefault="000F226C" w:rsidP="000F226C">
      <w:pPr>
        <w:pStyle w:val="PargrafodaLista"/>
        <w:numPr>
          <w:ilvl w:val="0"/>
          <w:numId w:val="16"/>
        </w:numPr>
        <w:jc w:val="both"/>
      </w:pPr>
      <w:r w:rsidRPr="004E2C23">
        <w:t xml:space="preserve">Atuação como Conselheiro de Administração e Fiscal </w:t>
      </w:r>
    </w:p>
    <w:p w14:paraId="32FE9CDD" w14:textId="29A5CD9C" w:rsidR="00901026" w:rsidRDefault="00901026" w:rsidP="00901026">
      <w:pPr>
        <w:jc w:val="both"/>
      </w:pPr>
    </w:p>
    <w:p w14:paraId="58CD923E" w14:textId="617033AE" w:rsidR="00901026" w:rsidRDefault="00901026" w:rsidP="00901026">
      <w:pPr>
        <w:jc w:val="both"/>
      </w:pPr>
    </w:p>
    <w:p w14:paraId="287B8E47" w14:textId="270DFB22" w:rsidR="00901026" w:rsidRDefault="00901026" w:rsidP="00901026">
      <w:pPr>
        <w:jc w:val="both"/>
      </w:pPr>
    </w:p>
    <w:p w14:paraId="5E6809D0" w14:textId="584D4ED2" w:rsidR="00901026" w:rsidRDefault="00901026" w:rsidP="00901026">
      <w:pPr>
        <w:jc w:val="both"/>
      </w:pPr>
    </w:p>
    <w:p w14:paraId="28D5BB76" w14:textId="77777777" w:rsidR="00901026" w:rsidRPr="004E2C23" w:rsidRDefault="00901026" w:rsidP="00901026">
      <w:pPr>
        <w:jc w:val="both"/>
      </w:pPr>
    </w:p>
    <w:p w14:paraId="5BBEBC26" w14:textId="175194E2" w:rsidR="00380DEA" w:rsidRDefault="00380DEA" w:rsidP="00380DEA">
      <w:pPr>
        <w:jc w:val="both"/>
        <w:rPr>
          <w:b/>
          <w:bCs/>
        </w:rPr>
      </w:pPr>
      <w:r w:rsidRPr="00380DEA">
        <w:rPr>
          <w:b/>
          <w:bCs/>
        </w:rPr>
        <w:lastRenderedPageBreak/>
        <w:t xml:space="preserve">TABELA - AQUISIÇÃO DE CONHECIMENTO (CURSOS, </w:t>
      </w:r>
      <w:r>
        <w:rPr>
          <w:b/>
          <w:bCs/>
        </w:rPr>
        <w:t xml:space="preserve">EVENTOS, </w:t>
      </w:r>
      <w:r w:rsidRPr="00380DEA">
        <w:rPr>
          <w:b/>
          <w:bCs/>
        </w:rPr>
        <w:t xml:space="preserve">SEMINÁRIOS E </w:t>
      </w:r>
      <w:r w:rsidR="001C430E">
        <w:rPr>
          <w:b/>
          <w:bCs/>
        </w:rPr>
        <w:t>PARTICIPAÇÕES</w:t>
      </w:r>
      <w:r w:rsidRPr="00380DEA">
        <w:rPr>
          <w:b/>
          <w:bCs/>
        </w:rPr>
        <w:t>)</w:t>
      </w:r>
    </w:p>
    <w:p w14:paraId="72817B83" w14:textId="6C6C4E18" w:rsidR="00380DEA" w:rsidRDefault="00380DEA" w:rsidP="00380DEA">
      <w:pPr>
        <w:jc w:val="both"/>
        <w:rPr>
          <w:b/>
          <w:bCs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748"/>
        <w:gridCol w:w="2260"/>
      </w:tblGrid>
      <w:tr w:rsidR="00380DEA" w:rsidRPr="00161B0A" w14:paraId="395358F6" w14:textId="77777777" w:rsidTr="00D06838">
        <w:trPr>
          <w:trHeight w:val="31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14:paraId="29CB84CC" w14:textId="70FE2403" w:rsidR="00380DEA" w:rsidRPr="00380DEA" w:rsidRDefault="00380DEA" w:rsidP="000E62D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380D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DESCRIÇÃO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FB243B2" w14:textId="1DFAEA4F" w:rsidR="00380DEA" w:rsidRPr="00380DEA" w:rsidRDefault="00380DEA" w:rsidP="000E62D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380D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CARGA HORÁRIA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4DC0FB4" w14:textId="7AB8C25F" w:rsidR="00380DEA" w:rsidRPr="00380DEA" w:rsidRDefault="00380DEA" w:rsidP="000E62D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380D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Q</w:t>
            </w:r>
            <w:r w:rsidR="005F213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TE </w:t>
            </w:r>
            <w:r w:rsidRPr="00380DE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CRÉDITOS</w:t>
            </w:r>
          </w:p>
        </w:tc>
      </w:tr>
      <w:tr w:rsidR="00380DEA" w:rsidRPr="00161B0A" w14:paraId="57D10451" w14:textId="77777777" w:rsidTr="00D06838">
        <w:trPr>
          <w:trHeight w:val="938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  <w:hideMark/>
          </w:tcPr>
          <w:p w14:paraId="4D88B6D9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Webinars técnicos promovidos pelos Comitês do IBEF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0DB88BD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2 horas*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1196F56" w14:textId="69C976FB" w:rsidR="00380DEA" w:rsidRPr="00161B0A" w:rsidRDefault="00E42971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380DEA"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Crédito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</w:p>
        </w:tc>
      </w:tr>
      <w:tr w:rsidR="00380DEA" w:rsidRPr="00161B0A" w14:paraId="63F6CDE8" w14:textId="77777777" w:rsidTr="00D06838">
        <w:trPr>
          <w:trHeight w:val="938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vAlign w:val="center"/>
            <w:hideMark/>
          </w:tcPr>
          <w:p w14:paraId="089F7B9C" w14:textId="383C1E9C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Webinars Certificados IBEF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955BD87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2 horas*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954C42E" w14:textId="4F51B6C0" w:rsidR="00380DEA" w:rsidRPr="00161B0A" w:rsidRDefault="00E42971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380DEA"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Crédito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</w:p>
        </w:tc>
      </w:tr>
      <w:tr w:rsidR="001A112C" w:rsidRPr="00161B0A" w14:paraId="4A5D4F81" w14:textId="77777777" w:rsidTr="00D06838">
        <w:trPr>
          <w:trHeight w:val="938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14:paraId="0247AFB6" w14:textId="5E8EA55F" w:rsidR="001A112C" w:rsidRPr="00161B0A" w:rsidRDefault="001A112C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Outros </w:t>
            </w:r>
            <w:r w:rsidR="00526E7D">
              <w:rPr>
                <w:rFonts w:ascii="Calibri" w:eastAsia="Times New Roman" w:hAnsi="Calibri" w:cs="Calibri"/>
                <w:color w:val="000000"/>
                <w:lang w:eastAsia="pt-BR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ebinars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32C8F25" w14:textId="23E5E3C6" w:rsidR="001A112C" w:rsidRPr="00161B0A" w:rsidRDefault="00526E7D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2 horas*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F7C307F" w14:textId="53D703CC" w:rsidR="001A112C" w:rsidRPr="00161B0A" w:rsidRDefault="00526E7D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1 Crédito</w:t>
            </w:r>
          </w:p>
        </w:tc>
      </w:tr>
      <w:tr w:rsidR="00380DEA" w:rsidRPr="00161B0A" w14:paraId="3F6BAB5F" w14:textId="77777777" w:rsidTr="00D06838">
        <w:trPr>
          <w:trHeight w:val="938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  <w:hideMark/>
          </w:tcPr>
          <w:p w14:paraId="0E463C23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Cursos e treinamentos profissionais (abertos, </w:t>
            </w:r>
            <w:r w:rsidRPr="00161B0A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in company</w:t>
            </w: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, online/a distância)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77DD20C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Mínimo de 2 horas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0EFED33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1 Crédito</w:t>
            </w:r>
          </w:p>
        </w:tc>
      </w:tr>
      <w:tr w:rsidR="00380DEA" w:rsidRPr="00161B0A" w14:paraId="0C2AF45F" w14:textId="77777777" w:rsidTr="00901026">
        <w:trPr>
          <w:trHeight w:val="944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vAlign w:val="center"/>
            <w:hideMark/>
          </w:tcPr>
          <w:p w14:paraId="209A4071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Cursos de graduação, extensão e pós-graduação (MBAs, mestrado, doutorado etc.)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8A6FC3A" w14:textId="77777777" w:rsidR="00380DEA" w:rsidRPr="00161B0A" w:rsidRDefault="00380DEA" w:rsidP="000E62D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9271A5C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8 créditos por disciplina </w:t>
            </w:r>
          </w:p>
        </w:tc>
      </w:tr>
      <w:tr w:rsidR="00380DEA" w:rsidRPr="00161B0A" w14:paraId="191D4C69" w14:textId="77777777" w:rsidTr="00901026">
        <w:trPr>
          <w:trHeight w:val="1270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  <w:hideMark/>
          </w:tcPr>
          <w:p w14:paraId="66ED95C9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Eventos técnicos e profissionais (conferências, seminários, palestras, fóruns, debates, congressos, painéis, simpósios, encontros nacionais e internacionais)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3981F7A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Mínimo de 2 horas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DFC74E5" w14:textId="77777777" w:rsidR="00380DEA" w:rsidRPr="00161B0A" w:rsidRDefault="00380DEA" w:rsidP="000E62D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1 Crédito</w:t>
            </w:r>
          </w:p>
        </w:tc>
      </w:tr>
      <w:tr w:rsidR="001A112C" w:rsidRPr="00161B0A" w14:paraId="04A348F8" w14:textId="77777777" w:rsidTr="00901026">
        <w:trPr>
          <w:trHeight w:val="978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90B871" w14:textId="0EE6FBFD" w:rsidR="001A112C" w:rsidRPr="00161B0A" w:rsidRDefault="001A112C" w:rsidP="001A112C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112C">
              <w:rPr>
                <w:rFonts w:ascii="Calibri" w:eastAsia="Times New Roman" w:hAnsi="Calibri" w:cs="Calibri"/>
                <w:color w:val="000000"/>
                <w:lang w:eastAsia="pt-BR"/>
              </w:rPr>
              <w:t>Participação em Comitês</w:t>
            </w:r>
            <w:r w:rsidR="00A406E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r w:rsidRPr="001A112C">
              <w:rPr>
                <w:rFonts w:ascii="Calibri" w:eastAsia="Times New Roman" w:hAnsi="Calibri" w:cs="Calibri"/>
                <w:color w:val="000000"/>
                <w:lang w:eastAsia="pt-BR"/>
              </w:rPr>
              <w:t>Comissões de Entidades representativas</w:t>
            </w:r>
            <w:r w:rsidR="00A406E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Conselhos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D0079C6" w14:textId="55C11678" w:rsidR="001A112C" w:rsidRPr="00161B0A" w:rsidRDefault="001A112C" w:rsidP="001A112C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Mínimo de 2 horas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464CA002" w14:textId="54400CE9" w:rsidR="001A112C" w:rsidRPr="00161B0A" w:rsidRDefault="001A112C" w:rsidP="001A112C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1 Crédito</w:t>
            </w:r>
          </w:p>
        </w:tc>
      </w:tr>
      <w:tr w:rsidR="001A112C" w:rsidRPr="00161B0A" w14:paraId="29109A51" w14:textId="77777777" w:rsidTr="00901026">
        <w:trPr>
          <w:trHeight w:val="69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4091C1C" w14:textId="77777777" w:rsidR="001A112C" w:rsidRPr="00161B0A" w:rsidRDefault="001A112C" w:rsidP="001A112C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Eventos IBEF SP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C8807FB" w14:textId="77777777" w:rsidR="001A112C" w:rsidRPr="00161B0A" w:rsidRDefault="001A112C" w:rsidP="001A112C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2 horas*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530DF6A" w14:textId="45FDB59F" w:rsidR="001A112C" w:rsidRDefault="00E42971" w:rsidP="001A112C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1A112C"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Crédito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</w:p>
          <w:p w14:paraId="49A70FA9" w14:textId="1824C1F0" w:rsidR="001A112C" w:rsidRPr="00161B0A" w:rsidRDefault="001A112C" w:rsidP="001A112C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E7D" w:rsidRPr="00161B0A" w14:paraId="2226BD58" w14:textId="77777777" w:rsidTr="00901026">
        <w:trPr>
          <w:trHeight w:val="70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9723C44" w14:textId="689AC04D" w:rsidR="00526E7D" w:rsidRPr="00161B0A" w:rsidRDefault="00526E7D" w:rsidP="00526E7D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Outros eventos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E7EBF04" w14:textId="7107A247" w:rsidR="00526E7D" w:rsidRPr="00161B0A" w:rsidRDefault="00526E7D" w:rsidP="00526E7D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color w:val="000000"/>
                <w:lang w:eastAsia="pt-BR"/>
              </w:rPr>
              <w:t>2 horas*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F72CCC6" w14:textId="3B18D50D" w:rsidR="00526E7D" w:rsidRPr="00161B0A" w:rsidRDefault="00526E7D" w:rsidP="00526E7D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 Crédito</w:t>
            </w:r>
          </w:p>
        </w:tc>
      </w:tr>
      <w:tr w:rsidR="00526E7D" w:rsidRPr="00161B0A" w14:paraId="53B7FBEC" w14:textId="77777777" w:rsidTr="00D06838">
        <w:trPr>
          <w:trHeight w:val="30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8AE0" w14:textId="77777777" w:rsidR="00526E7D" w:rsidRPr="00161B0A" w:rsidRDefault="00526E7D" w:rsidP="00526E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1B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Créditos obrigatórios para renovação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820D" w14:textId="14831749" w:rsidR="00526E7D" w:rsidRPr="00161B0A" w:rsidRDefault="00DC7F69" w:rsidP="00526E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</w:t>
            </w:r>
            <w:r w:rsidR="00526E7D" w:rsidRPr="00161B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créditos/ 2 anos</w:t>
            </w:r>
          </w:p>
        </w:tc>
      </w:tr>
    </w:tbl>
    <w:p w14:paraId="3D2F4CA1" w14:textId="77777777" w:rsidR="005F2136" w:rsidRDefault="005F2136" w:rsidP="005F2136">
      <w:pPr>
        <w:jc w:val="both"/>
        <w:rPr>
          <w:b/>
          <w:bCs/>
        </w:rPr>
      </w:pPr>
    </w:p>
    <w:p w14:paraId="7BD2A3BE" w14:textId="08E6244C" w:rsidR="005F2136" w:rsidRPr="000666F6" w:rsidRDefault="005F2136" w:rsidP="005F2136">
      <w:pPr>
        <w:jc w:val="both"/>
        <w:rPr>
          <w:b/>
          <w:bCs/>
        </w:rPr>
      </w:pPr>
      <w:r w:rsidRPr="000666F6">
        <w:rPr>
          <w:b/>
          <w:bCs/>
        </w:rPr>
        <w:t xml:space="preserve">*Nota: Webinars </w:t>
      </w:r>
      <w:r w:rsidR="00526E7D">
        <w:rPr>
          <w:b/>
          <w:bCs/>
        </w:rPr>
        <w:t>e eventos</w:t>
      </w:r>
      <w:r w:rsidRPr="000666F6">
        <w:rPr>
          <w:b/>
          <w:bCs/>
        </w:rPr>
        <w:t xml:space="preserve"> serão considerados</w:t>
      </w:r>
      <w:r w:rsidR="00526E7D">
        <w:rPr>
          <w:b/>
          <w:bCs/>
        </w:rPr>
        <w:t xml:space="preserve"> respeitando o tempo mínimo estipulado para duração (1h30</w:t>
      </w:r>
      <w:r w:rsidR="00EB52A5">
        <w:rPr>
          <w:b/>
          <w:bCs/>
        </w:rPr>
        <w:t>min</w:t>
      </w:r>
      <w:r w:rsidR="00526E7D">
        <w:rPr>
          <w:b/>
          <w:bCs/>
        </w:rPr>
        <w:t>)</w:t>
      </w:r>
      <w:r w:rsidRPr="000666F6">
        <w:rPr>
          <w:b/>
          <w:bCs/>
        </w:rPr>
        <w:t xml:space="preserve">. </w:t>
      </w:r>
    </w:p>
    <w:p w14:paraId="7D72D7E3" w14:textId="77777777" w:rsidR="00ED3472" w:rsidRPr="00B37A08" w:rsidRDefault="00ED3472" w:rsidP="00ED3472">
      <w:pPr>
        <w:pStyle w:val="PargrafodaLista"/>
        <w:ind w:left="0"/>
        <w:jc w:val="both"/>
      </w:pPr>
    </w:p>
    <w:p w14:paraId="68D5428E" w14:textId="77777777" w:rsidR="009157DA" w:rsidRDefault="009157DA" w:rsidP="009157DA">
      <w:pPr>
        <w:pStyle w:val="PargrafodaLista"/>
        <w:ind w:left="0"/>
        <w:jc w:val="both"/>
      </w:pPr>
    </w:p>
    <w:p w14:paraId="630CFBC0" w14:textId="07AF479F" w:rsidR="009157DA" w:rsidRPr="00AA51F5" w:rsidRDefault="009157DA" w:rsidP="009157DA">
      <w:pPr>
        <w:pStyle w:val="PargrafodaLista"/>
        <w:ind w:left="0"/>
        <w:jc w:val="both"/>
        <w:rPr>
          <w:b/>
          <w:bCs/>
        </w:rPr>
      </w:pPr>
      <w:r>
        <w:t xml:space="preserve">Como sugestão do </w:t>
      </w:r>
      <w:r w:rsidR="00AA51F5">
        <w:t xml:space="preserve">Comitê de Educação Continuada do </w:t>
      </w:r>
      <w:r>
        <w:t>Instituto</w:t>
      </w:r>
      <w:r w:rsidR="00AA51F5">
        <w:t xml:space="preserve"> </w:t>
      </w:r>
      <w:r>
        <w:t xml:space="preserve">disponibilizamos a </w:t>
      </w:r>
      <w:r w:rsidR="00AA51F5" w:rsidRPr="00AA51F5">
        <w:rPr>
          <w:b/>
          <w:bCs/>
        </w:rPr>
        <w:t>“</w:t>
      </w:r>
      <w:r w:rsidR="00C22DAD">
        <w:rPr>
          <w:b/>
          <w:bCs/>
        </w:rPr>
        <w:t xml:space="preserve">Grade de </w:t>
      </w:r>
      <w:r w:rsidR="00AA51F5" w:rsidRPr="00AA51F5">
        <w:rPr>
          <w:b/>
          <w:bCs/>
        </w:rPr>
        <w:t>Cursos</w:t>
      </w:r>
      <w:r w:rsidR="00D237C1">
        <w:rPr>
          <w:b/>
          <w:bCs/>
        </w:rPr>
        <w:t xml:space="preserve"> e Eventos</w:t>
      </w:r>
      <w:r w:rsidR="00AA51F5" w:rsidRPr="00AA51F5">
        <w:rPr>
          <w:b/>
          <w:bCs/>
        </w:rPr>
        <w:t>”</w:t>
      </w:r>
      <w:r w:rsidR="00AA51F5">
        <w:t xml:space="preserve"> </w:t>
      </w:r>
      <w:r w:rsidR="00AA51F5" w:rsidRPr="00AA51F5">
        <w:rPr>
          <w:b/>
          <w:bCs/>
        </w:rPr>
        <w:t xml:space="preserve">(VIDE ANEXO </w:t>
      </w:r>
      <w:r w:rsidR="004E2C23">
        <w:rPr>
          <w:b/>
          <w:bCs/>
        </w:rPr>
        <w:t>1 deste documento</w:t>
      </w:r>
      <w:r w:rsidR="00AA51F5" w:rsidRPr="00AA51F5">
        <w:rPr>
          <w:b/>
          <w:bCs/>
        </w:rPr>
        <w:t>)</w:t>
      </w:r>
      <w:r w:rsidR="00C22DAD" w:rsidRPr="00C22DAD">
        <w:t>,</w:t>
      </w:r>
      <w:r w:rsidR="00AA51F5" w:rsidRPr="00AA51F5">
        <w:t xml:space="preserve"> sendo</w:t>
      </w:r>
      <w:r w:rsidR="00AA51F5">
        <w:t xml:space="preserve"> o rol elencado </w:t>
      </w:r>
      <w:r w:rsidR="004E2C23">
        <w:t xml:space="preserve">de </w:t>
      </w:r>
      <w:r w:rsidR="00AA51F5">
        <w:t>caráter consultivo</w:t>
      </w:r>
      <w:r w:rsidR="004E2C23">
        <w:t xml:space="preserve"> e de livre escolha dos participantes. </w:t>
      </w:r>
      <w:r w:rsidR="00D237C1">
        <w:t>As i</w:t>
      </w:r>
      <w:r w:rsidR="004E2C23" w:rsidRPr="00B37A08">
        <w:t xml:space="preserve">nformações </w:t>
      </w:r>
      <w:r w:rsidR="004E2C23">
        <w:t>sobre</w:t>
      </w:r>
      <w:r w:rsidR="00AA51F5">
        <w:t xml:space="preserve"> instituições </w:t>
      </w:r>
      <w:r w:rsidR="00C22DAD">
        <w:t xml:space="preserve">que oferecem os cursos </w:t>
      </w:r>
      <w:r w:rsidR="00D237C1">
        <w:t xml:space="preserve">e carga horária </w:t>
      </w:r>
      <w:r w:rsidR="00C22DAD">
        <w:t xml:space="preserve">podem ser requeridas </w:t>
      </w:r>
      <w:r w:rsidR="00C22DAD" w:rsidRPr="00B37A08">
        <w:t xml:space="preserve">pelo e-mail </w:t>
      </w:r>
      <w:hyperlink r:id="rId8" w:history="1">
        <w:r w:rsidR="00C22DAD" w:rsidRPr="00932CC7">
          <w:rPr>
            <w:rStyle w:val="Hyperlink"/>
          </w:rPr>
          <w:t>certificacao@ibefsp.com.br</w:t>
        </w:r>
      </w:hyperlink>
      <w:r w:rsidR="00AA51F5">
        <w:t>.</w:t>
      </w:r>
    </w:p>
    <w:p w14:paraId="0C2B75DE" w14:textId="418694F3" w:rsidR="009157DA" w:rsidRDefault="009157DA" w:rsidP="009157DA">
      <w:pPr>
        <w:pStyle w:val="PargrafodaLista"/>
        <w:ind w:left="0"/>
        <w:jc w:val="both"/>
      </w:pPr>
      <w:r>
        <w:t xml:space="preserve"> </w:t>
      </w:r>
    </w:p>
    <w:p w14:paraId="54EB0E57" w14:textId="1776CB5D" w:rsidR="00650C53" w:rsidRPr="00B37A08" w:rsidRDefault="00650C53" w:rsidP="009157DA">
      <w:pPr>
        <w:pStyle w:val="PargrafodaLista"/>
        <w:ind w:left="0"/>
        <w:jc w:val="both"/>
      </w:pPr>
      <w:r w:rsidRPr="00B37A08">
        <w:lastRenderedPageBreak/>
        <w:t xml:space="preserve">Caso </w:t>
      </w:r>
      <w:r w:rsidR="00AA51F5">
        <w:t xml:space="preserve">o comitê </w:t>
      </w:r>
      <w:r w:rsidRPr="00B37A08">
        <w:t>julgue necessário, também ser</w:t>
      </w:r>
      <w:r w:rsidR="00AA51F5">
        <w:t>ão</w:t>
      </w:r>
      <w:r w:rsidRPr="00B37A08">
        <w:t xml:space="preserve"> solicitada</w:t>
      </w:r>
      <w:r w:rsidR="00AA51F5">
        <w:t>s</w:t>
      </w:r>
      <w:r w:rsidRPr="00B37A08">
        <w:t xml:space="preserve"> atualizaç</w:t>
      </w:r>
      <w:r w:rsidR="00AA51F5">
        <w:t>ões</w:t>
      </w:r>
      <w:r w:rsidRPr="00B37A08">
        <w:t xml:space="preserve"> de documentos para nova avaliação. </w:t>
      </w:r>
    </w:p>
    <w:p w14:paraId="23AAD80C" w14:textId="77777777" w:rsidR="00ED3472" w:rsidRPr="00B37A08" w:rsidRDefault="00ED3472" w:rsidP="00ED3472">
      <w:pPr>
        <w:pStyle w:val="PargrafodaLista"/>
        <w:ind w:left="0"/>
        <w:jc w:val="both"/>
      </w:pPr>
    </w:p>
    <w:p w14:paraId="6C2F06BE" w14:textId="6E84AB30" w:rsidR="00ED3472" w:rsidRPr="00B37A08" w:rsidRDefault="00ED3472" w:rsidP="00ED3472">
      <w:pPr>
        <w:pStyle w:val="PargrafodaLista"/>
        <w:ind w:left="0"/>
        <w:jc w:val="both"/>
      </w:pPr>
      <w:r w:rsidRPr="00B37A08">
        <w:t xml:space="preserve">Informações adicionais </w:t>
      </w:r>
      <w:r w:rsidR="00C22DAD">
        <w:t xml:space="preserve">também </w:t>
      </w:r>
      <w:r w:rsidRPr="00B37A08">
        <w:t xml:space="preserve">poderão ser obtidas pelo e-mail </w:t>
      </w:r>
      <w:hyperlink r:id="rId9" w:history="1">
        <w:r w:rsidR="009157DA" w:rsidRPr="00932CC7">
          <w:rPr>
            <w:rStyle w:val="Hyperlink"/>
          </w:rPr>
          <w:t>certificacao@ibefsp.com.br</w:t>
        </w:r>
      </w:hyperlink>
      <w:r w:rsidRPr="00B37A08">
        <w:t>.</w:t>
      </w:r>
    </w:p>
    <w:p w14:paraId="6322A4AD" w14:textId="77777777" w:rsidR="00ED3472" w:rsidRPr="00B37A08" w:rsidRDefault="00ED3472" w:rsidP="00ED3472">
      <w:pPr>
        <w:pStyle w:val="PargrafodaLista"/>
        <w:ind w:left="0"/>
        <w:jc w:val="both"/>
      </w:pPr>
    </w:p>
    <w:p w14:paraId="43147237" w14:textId="77777777" w:rsidR="00305820" w:rsidRPr="00B37A08" w:rsidRDefault="00305820" w:rsidP="00796B3E">
      <w:pPr>
        <w:pStyle w:val="PargrafodaLista"/>
        <w:rPr>
          <w:rFonts w:ascii="Times New Roman" w:hAnsi="Times New Roman" w:cs="Times New Roman"/>
          <w:color w:val="000E2A"/>
          <w:sz w:val="24"/>
          <w:szCs w:val="24"/>
        </w:rPr>
      </w:pPr>
    </w:p>
    <w:p w14:paraId="026E7B01" w14:textId="77777777" w:rsidR="00796B3E" w:rsidRPr="00B37A08" w:rsidRDefault="001E4147" w:rsidP="00796B3E">
      <w:pPr>
        <w:pStyle w:val="PargrafodaLista"/>
        <w:rPr>
          <w:rFonts w:ascii="Times New Roman" w:hAnsi="Times New Roman" w:cs="Times New Roman"/>
          <w:color w:val="000E2A"/>
          <w:sz w:val="24"/>
          <w:szCs w:val="24"/>
        </w:rPr>
      </w:pPr>
      <w:r w:rsidRPr="00B37A08">
        <w:rPr>
          <w:rFonts w:ascii="Times New Roman" w:hAnsi="Times New Roman" w:cs="Times New Roman"/>
          <w:color w:val="000E2A"/>
          <w:sz w:val="24"/>
          <w:szCs w:val="24"/>
        </w:rPr>
        <w:t xml:space="preserve">                                                                                                      </w:t>
      </w:r>
      <w:r w:rsidRPr="00B37A08">
        <w:rPr>
          <w:rFonts w:ascii="Times New Roman" w:hAnsi="Times New Roman" w:cs="Times New Roman"/>
          <w:noProof/>
          <w:color w:val="000E2A"/>
          <w:sz w:val="24"/>
          <w:szCs w:val="24"/>
          <w:lang w:eastAsia="pt-BR"/>
        </w:rPr>
        <w:drawing>
          <wp:inline distT="0" distB="0" distL="0" distR="0" wp14:anchorId="3AC08C3E" wp14:editId="07D0E8FD">
            <wp:extent cx="740664" cy="850392"/>
            <wp:effectExtent l="0" t="0" r="254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B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192BA" w14:textId="77777777" w:rsidR="001E4147" w:rsidRPr="00B37A08" w:rsidRDefault="00796B3E" w:rsidP="001E4147">
      <w:pPr>
        <w:pStyle w:val="PargrafodaLista"/>
        <w:rPr>
          <w:rFonts w:ascii="Times New Roman" w:hAnsi="Times New Roman" w:cs="Times New Roman"/>
          <w:color w:val="000E2A"/>
          <w:sz w:val="24"/>
          <w:szCs w:val="24"/>
        </w:rPr>
      </w:pPr>
      <w:r w:rsidRPr="00B37A08">
        <w:rPr>
          <w:rFonts w:ascii="Times New Roman" w:hAnsi="Times New Roman" w:cs="Times New Roman"/>
          <w:color w:val="000E2A"/>
          <w:sz w:val="24"/>
          <w:szCs w:val="24"/>
        </w:rPr>
        <w:tab/>
      </w:r>
      <w:r w:rsidRPr="00B37A08">
        <w:rPr>
          <w:rFonts w:ascii="Times New Roman" w:hAnsi="Times New Roman" w:cs="Times New Roman"/>
          <w:color w:val="000E2A"/>
          <w:sz w:val="24"/>
          <w:szCs w:val="24"/>
        </w:rPr>
        <w:tab/>
      </w:r>
      <w:r w:rsidRPr="00B37A08">
        <w:rPr>
          <w:rFonts w:ascii="Times New Roman" w:hAnsi="Times New Roman" w:cs="Times New Roman"/>
          <w:color w:val="000E2A"/>
          <w:sz w:val="24"/>
          <w:szCs w:val="24"/>
        </w:rPr>
        <w:tab/>
      </w:r>
      <w:r w:rsidRPr="00B37A08">
        <w:rPr>
          <w:rFonts w:ascii="Times New Roman" w:hAnsi="Times New Roman" w:cs="Times New Roman"/>
          <w:color w:val="000E2A"/>
          <w:sz w:val="24"/>
          <w:szCs w:val="24"/>
        </w:rPr>
        <w:tab/>
      </w:r>
      <w:r w:rsidRPr="00B37A08">
        <w:rPr>
          <w:rFonts w:ascii="Times New Roman" w:hAnsi="Times New Roman" w:cs="Times New Roman"/>
          <w:color w:val="000E2A"/>
          <w:sz w:val="24"/>
          <w:szCs w:val="24"/>
        </w:rPr>
        <w:tab/>
        <w:t xml:space="preserve">             </w:t>
      </w:r>
      <w:r w:rsidR="001E4147" w:rsidRPr="00B37A08">
        <w:rPr>
          <w:rFonts w:ascii="Times New Roman" w:hAnsi="Times New Roman" w:cs="Times New Roman"/>
          <w:color w:val="000E2A"/>
          <w:sz w:val="24"/>
          <w:szCs w:val="24"/>
        </w:rPr>
        <w:t xml:space="preserve"> </w:t>
      </w:r>
    </w:p>
    <w:p w14:paraId="1716E0B6" w14:textId="1AF3739A" w:rsidR="00796B3E" w:rsidRDefault="001E4147" w:rsidP="001E4147">
      <w:pPr>
        <w:pStyle w:val="PargrafodaLista"/>
        <w:rPr>
          <w:rFonts w:cstheme="minorHAnsi"/>
          <w:noProof/>
          <w:lang w:eastAsia="pt-BR"/>
        </w:rPr>
      </w:pPr>
      <w:r w:rsidRPr="00B37A08">
        <w:rPr>
          <w:rFonts w:ascii="Times New Roman" w:hAnsi="Times New Roman" w:cs="Times New Roman"/>
          <w:color w:val="000E2A"/>
          <w:sz w:val="24"/>
          <w:szCs w:val="24"/>
        </w:rPr>
        <w:t xml:space="preserve">                                                                                       </w:t>
      </w:r>
      <w:r w:rsidR="00796B3E" w:rsidRPr="009157DA">
        <w:rPr>
          <w:rFonts w:cstheme="minorHAnsi"/>
          <w:b/>
          <w:color w:val="000E2A"/>
          <w:sz w:val="24"/>
          <w:szCs w:val="24"/>
        </w:rPr>
        <w:t>Departamento de Certificação</w:t>
      </w:r>
      <w:r w:rsidR="00796B3E" w:rsidRPr="009157DA">
        <w:rPr>
          <w:rFonts w:cstheme="minorHAnsi"/>
          <w:noProof/>
          <w:lang w:eastAsia="pt-BR"/>
        </w:rPr>
        <w:t xml:space="preserve"> </w:t>
      </w:r>
    </w:p>
    <w:p w14:paraId="08A6898E" w14:textId="77F7BF4F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767338C6" w14:textId="3D560688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284559F6" w14:textId="079901F2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13EC50A5" w14:textId="6BDE9877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558BF4DB" w14:textId="753D577D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4D523FC2" w14:textId="6764DE4D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23B10E3C" w14:textId="5A7BDA9A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5C7E38BC" w14:textId="715368A0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27E1A448" w14:textId="16683633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36F4066A" w14:textId="4AA6D9B6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7DFB06B6" w14:textId="223D6E07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29B2CA67" w14:textId="4B0B8C50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1512AA10" w14:textId="0812E8DB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587BC025" w14:textId="1E873A30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44D008BF" w14:textId="7BEC61E6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36749E94" w14:textId="32F46E81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6640236D" w14:textId="459C0143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0CE93A10" w14:textId="6A653FAB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49486461" w14:textId="793FAE3C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1B0C1B33" w14:textId="3A7C407B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4BC27710" w14:textId="7E5E8C7B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0C404B90" w14:textId="199F96FA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1A6FA91F" w14:textId="48B7DBDC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507A5958" w14:textId="00C25752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3A9C89CE" w14:textId="225F7357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42D884D5" w14:textId="076CAA03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6EC2E544" w14:textId="45E25A0A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17A500AF" w14:textId="30180541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248E53A0" w14:textId="032ADFC5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1ED7365A" w14:textId="414CCD80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3A7477D3" w14:textId="2125A8B4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3CC5CD12" w14:textId="0B58F08D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6E110FDC" w14:textId="1F9A656F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01320634" w14:textId="7724B92D" w:rsidR="00901026" w:rsidRDefault="00901026" w:rsidP="001E4147">
      <w:pPr>
        <w:pStyle w:val="PargrafodaLista"/>
        <w:rPr>
          <w:rFonts w:cstheme="minorHAnsi"/>
          <w:noProof/>
          <w:lang w:eastAsia="pt-BR"/>
        </w:rPr>
      </w:pPr>
    </w:p>
    <w:p w14:paraId="6724B75B" w14:textId="79D3B1C3" w:rsidR="00AA51F5" w:rsidRDefault="00AA51F5" w:rsidP="001E4147">
      <w:pPr>
        <w:ind w:left="708" w:firstLine="708"/>
      </w:pPr>
      <w:r w:rsidRPr="00B37A0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43C04" wp14:editId="25F0C52D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4467225" cy="752475"/>
                <wp:effectExtent l="0" t="0" r="28575" b="28575"/>
                <wp:wrapNone/>
                <wp:docPr id="14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524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CBA77" w14:textId="45A9B9B1" w:rsidR="00AA51F5" w:rsidRPr="00E667BE" w:rsidRDefault="00AA51F5" w:rsidP="00AA51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43C04" id="_x0000_s1027" style="position:absolute;left:0;text-align:left;margin-left:0;margin-top:-2.25pt;width:351.75pt;height:59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" fillcolor="#002060" strokecolor="#002060" strokeweight="1pt">
                <v:stroke joinstyle="miter"/>
                <v:textbox>
                  <w:txbxContent>
                    <w:p w14:paraId="228CBA77" w14:textId="45A9B9B1" w:rsidR="00AA51F5" w:rsidRPr="00E667BE" w:rsidRDefault="00AA51F5" w:rsidP="00AA51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Anexos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57896A" w14:textId="3E3F7FD9" w:rsidR="008B0E60" w:rsidRDefault="008B0E60" w:rsidP="008B0E60"/>
    <w:p w14:paraId="25188798" w14:textId="39168AF1" w:rsidR="008B0E60" w:rsidRDefault="008B0E60" w:rsidP="008B0E60">
      <w:pPr>
        <w:jc w:val="right"/>
      </w:pPr>
    </w:p>
    <w:p w14:paraId="30DD0649" w14:textId="2A46E3FB" w:rsidR="008B0E60" w:rsidRDefault="008B0E60" w:rsidP="008B0E60">
      <w:pPr>
        <w:jc w:val="right"/>
      </w:pPr>
    </w:p>
    <w:p w14:paraId="7CA4D644" w14:textId="5ABCF6D9" w:rsidR="008B0E60" w:rsidRDefault="008B0E60" w:rsidP="008B0E60">
      <w:pPr>
        <w:jc w:val="right"/>
      </w:pPr>
    </w:p>
    <w:p w14:paraId="1E56BE52" w14:textId="56D94A91" w:rsidR="008B0E60" w:rsidRPr="008B0E60" w:rsidRDefault="008B0E60" w:rsidP="008B0E60">
      <w:pPr>
        <w:rPr>
          <w:b/>
          <w:bCs/>
        </w:rPr>
      </w:pPr>
      <w:r w:rsidRPr="008B0E60">
        <w:rPr>
          <w:b/>
          <w:bCs/>
        </w:rPr>
        <w:t>“Anexo 1”</w:t>
      </w:r>
    </w:p>
    <w:p w14:paraId="581B8899" w14:textId="4F64E02F" w:rsidR="008B0E60" w:rsidRPr="00C22DAD" w:rsidRDefault="00C22DAD" w:rsidP="002B7FEB">
      <w:pPr>
        <w:pStyle w:val="PargrafodaLista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Grade de Cursos</w:t>
      </w:r>
    </w:p>
    <w:tbl>
      <w:tblPr>
        <w:tblW w:w="7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9"/>
        <w:gridCol w:w="1420"/>
        <w:gridCol w:w="1380"/>
      </w:tblGrid>
      <w:tr w:rsidR="00D237C1" w:rsidRPr="00D237C1" w14:paraId="4E9E745D" w14:textId="77777777" w:rsidTr="00E55874">
        <w:trPr>
          <w:trHeight w:val="60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31477CB0" w14:textId="57FEE4F0" w:rsidR="00D237C1" w:rsidRPr="00D237C1" w:rsidRDefault="00E55874" w:rsidP="00D237C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CURSO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1E873897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Skills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  <w:hideMark/>
          </w:tcPr>
          <w:p w14:paraId="4492CBBA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Carga horária (média)</w:t>
            </w:r>
          </w:p>
        </w:tc>
      </w:tr>
      <w:tr w:rsidR="00D237C1" w:rsidRPr="00D237C1" w14:paraId="45D96D7F" w14:textId="77777777" w:rsidTr="00E55874">
        <w:trPr>
          <w:trHeight w:val="36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FE2ECCD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C-Level CFO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FA34639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Hard &amp; 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5C9B2B4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</w:tr>
      <w:tr w:rsidR="00D237C1" w:rsidRPr="00D237C1" w14:paraId="05359D61" w14:textId="77777777" w:rsidTr="00E55874">
        <w:trPr>
          <w:trHeight w:val="69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14A6D44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Liderança e Pessoas - vários temas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F4E9228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449FB2B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D237C1" w:rsidRPr="00D237C1" w14:paraId="0FCDACDC" w14:textId="77777777" w:rsidTr="00E55874">
        <w:trPr>
          <w:trHeight w:val="70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4E35645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Chief Financial Officer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0719292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Hard &amp; 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010CE78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</w:tr>
      <w:tr w:rsidR="00D237C1" w:rsidRPr="00D237C1" w14:paraId="5286E954" w14:textId="77777777" w:rsidTr="00E55874">
        <w:trPr>
          <w:trHeight w:val="40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06D308A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CFO Academy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7EBF5F3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Hard &amp; 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24740A0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</w:tr>
      <w:tr w:rsidR="00D237C1" w:rsidRPr="00D237C1" w14:paraId="40854B78" w14:textId="77777777" w:rsidTr="00E55874">
        <w:trPr>
          <w:trHeight w:val="64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CB225FE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Educação Executiva - vários temas técnicos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9683904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Hard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E60540D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16 a 40</w:t>
            </w:r>
          </w:p>
        </w:tc>
      </w:tr>
      <w:tr w:rsidR="00D237C1" w:rsidRPr="00D237C1" w14:paraId="07DBCF2C" w14:textId="77777777" w:rsidTr="00E55874">
        <w:trPr>
          <w:trHeight w:val="67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4ACFEC7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Educação Executiva - vários temas técnicos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BB6FD60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Hard &amp; 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62300A1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16 a 88</w:t>
            </w:r>
          </w:p>
        </w:tc>
      </w:tr>
      <w:tr w:rsidR="00D237C1" w:rsidRPr="00D237C1" w14:paraId="773EE4BB" w14:textId="77777777" w:rsidTr="00E55874">
        <w:trPr>
          <w:trHeight w:val="69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6A784AF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Educação Executiva - vários temas técnicos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399DBCE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Hard &amp; 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0924A73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16 a 80</w:t>
            </w:r>
          </w:p>
        </w:tc>
      </w:tr>
      <w:tr w:rsidR="00D237C1" w:rsidRPr="00D237C1" w14:paraId="3955DB7C" w14:textId="77777777" w:rsidTr="00E55874">
        <w:trPr>
          <w:trHeight w:val="57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2D9DAA9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Educação Executiva - vários temas técnicos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AA661A2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Hard &amp; 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BFC4E55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237C1" w:rsidRPr="00D237C1" w14:paraId="40371A33" w14:textId="77777777" w:rsidTr="00E55874">
        <w:trPr>
          <w:trHeight w:val="72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DD1FE43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Educação Executiva - vários temas técnicos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C141E7D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Hard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AE28C8E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14 a 70</w:t>
            </w:r>
          </w:p>
        </w:tc>
      </w:tr>
      <w:tr w:rsidR="00D237C1" w:rsidRPr="00D237C1" w14:paraId="3A931D62" w14:textId="77777777" w:rsidTr="00E55874">
        <w:trPr>
          <w:trHeight w:val="69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CF4DE9C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Educação Executiva - vários temas técnicos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90CD678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Hard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C8CA497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  <w:tr w:rsidR="00D237C1" w:rsidRPr="00D237C1" w14:paraId="12FE208C" w14:textId="77777777" w:rsidTr="00E55874">
        <w:trPr>
          <w:trHeight w:val="66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8DAFB10" w14:textId="74BC9AC0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Estratégia, inovação e disrupção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3DE7313" w14:textId="4A844715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44E70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7F166B6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D237C1" w:rsidRPr="00D237C1" w14:paraId="74FECFAA" w14:textId="77777777" w:rsidTr="00E55874">
        <w:trPr>
          <w:trHeight w:val="64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A3358D3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Como viver em Terra Dois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EE378CF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79E7517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D237C1" w:rsidRPr="00D237C1" w14:paraId="612DFF74" w14:textId="77777777" w:rsidTr="00E55874">
        <w:trPr>
          <w:trHeight w:val="63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E71A491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Riding Through Caos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8C3399A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4858437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276</w:t>
            </w:r>
          </w:p>
        </w:tc>
      </w:tr>
      <w:tr w:rsidR="00D237C1" w:rsidRPr="00D237C1" w14:paraId="4B42A355" w14:textId="77777777" w:rsidTr="00E55874">
        <w:trPr>
          <w:trHeight w:val="64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CADFE4D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Leading Digital Reinvention | LDR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A019ECB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B35D53F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244</w:t>
            </w:r>
          </w:p>
        </w:tc>
      </w:tr>
      <w:tr w:rsidR="00D237C1" w:rsidRPr="00D237C1" w14:paraId="42BC1E39" w14:textId="77777777" w:rsidTr="00E55874">
        <w:trPr>
          <w:trHeight w:val="55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680DEBA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Construindo Apresentações Eficazes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8ED6029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58ECF86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D237C1" w:rsidRPr="00D237C1" w14:paraId="14E32B0C" w14:textId="77777777" w:rsidTr="00E55874">
        <w:trPr>
          <w:trHeight w:val="99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5E042AE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Accountability - Autonomia e </w:t>
            </w:r>
            <w:r w:rsidRPr="00D237C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ownership</w:t>
            </w: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para alcançar resultados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76ADC1C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98B0246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D237C1" w:rsidRPr="00D237C1" w14:paraId="34E991F7" w14:textId="77777777" w:rsidTr="00E55874">
        <w:trPr>
          <w:trHeight w:val="69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9F7293F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Liderança de Equipes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9F65770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A853FB4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D237C1" w:rsidRPr="00D237C1" w14:paraId="403F8325" w14:textId="77777777" w:rsidTr="00E55874">
        <w:trPr>
          <w:trHeight w:val="63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F9185B2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Liderança e Motivação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CC2FD1F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F7540B1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D237C1" w:rsidRPr="00D237C1" w14:paraId="1F0EF44A" w14:textId="77777777" w:rsidTr="00E55874">
        <w:trPr>
          <w:trHeight w:val="67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F96E8CC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Gestão Estratégica da Tecnologia da Informação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B6DC974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DD63DD4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D237C1" w:rsidRPr="00D237C1" w14:paraId="39417762" w14:textId="77777777" w:rsidTr="00E55874">
        <w:trPr>
          <w:trHeight w:val="57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BBE818B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Transformação Digital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67C6FFC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EE1031F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D237C1" w:rsidRPr="00D237C1" w14:paraId="64EB62A2" w14:textId="77777777" w:rsidTr="00E55874">
        <w:trPr>
          <w:trHeight w:val="76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F8DAA25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Curso de Planejamento Estratégico – Planejamento e Execução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8C5021E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8EF06F9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</w:tr>
      <w:tr w:rsidR="00D237C1" w:rsidRPr="00D237C1" w14:paraId="173211AB" w14:textId="77777777" w:rsidTr="00E55874">
        <w:trPr>
          <w:trHeight w:val="675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533DB6F" w14:textId="77777777" w:rsidR="00D237C1" w:rsidRPr="00D237C1" w:rsidRDefault="00D237C1" w:rsidP="00D237C1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Negociação Estratégica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1761176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9889111" w14:textId="77777777" w:rsidR="00D237C1" w:rsidRPr="00D237C1" w:rsidRDefault="00D237C1" w:rsidP="00D237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37C1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</w:tr>
    </w:tbl>
    <w:p w14:paraId="4C68FEF3" w14:textId="7E4FD824" w:rsidR="008B0E60" w:rsidRDefault="008B0E60" w:rsidP="008B0E60">
      <w:pPr>
        <w:rPr>
          <w:b/>
          <w:bCs/>
        </w:rPr>
      </w:pPr>
    </w:p>
    <w:p w14:paraId="5823CCA5" w14:textId="77777777" w:rsidR="00E55874" w:rsidRDefault="00E55874" w:rsidP="008B0E60">
      <w:pPr>
        <w:rPr>
          <w:b/>
          <w:bCs/>
        </w:rPr>
      </w:pPr>
    </w:p>
    <w:p w14:paraId="50D96271" w14:textId="7EF94FB2" w:rsidR="00E55874" w:rsidRDefault="00E55874" w:rsidP="00E55874">
      <w:pPr>
        <w:pStyle w:val="PargrafodaLista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Grade de Eventos</w:t>
      </w:r>
    </w:p>
    <w:tbl>
      <w:tblPr>
        <w:tblW w:w="7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4"/>
        <w:gridCol w:w="1420"/>
        <w:gridCol w:w="1380"/>
      </w:tblGrid>
      <w:tr w:rsidR="00E55874" w:rsidRPr="00E55874" w14:paraId="45715DCD" w14:textId="77777777" w:rsidTr="00DE196B">
        <w:trPr>
          <w:trHeight w:val="600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15911419" w14:textId="5715E7AB" w:rsidR="00E55874" w:rsidRPr="00E55874" w:rsidRDefault="00DE196B" w:rsidP="00E55874">
            <w:pPr>
              <w:spacing w:after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DE196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EVENTOS</w:t>
            </w:r>
            <w:r w:rsidR="00E55874" w:rsidRPr="00E5587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 (</w:t>
            </w:r>
            <w:r w:rsidRPr="00DE196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presenciais</w:t>
            </w:r>
            <w:r w:rsidR="00E55874" w:rsidRPr="00E5587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 ou virtua</w:t>
            </w:r>
            <w:r w:rsidRPr="00DE196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is</w:t>
            </w:r>
            <w:r w:rsidR="00E55874" w:rsidRPr="00E5587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9BCB2BC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Skills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  <w:hideMark/>
          </w:tcPr>
          <w:p w14:paraId="5721C437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Carga horária (média)</w:t>
            </w:r>
          </w:p>
        </w:tc>
      </w:tr>
      <w:tr w:rsidR="00E55874" w:rsidRPr="00E55874" w14:paraId="315E9BB4" w14:textId="77777777" w:rsidTr="00DE196B">
        <w:trPr>
          <w:trHeight w:val="475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92869ED" w14:textId="77777777" w:rsidR="00E55874" w:rsidRPr="00E55874" w:rsidRDefault="00E55874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Gestão Estratégica da Tecnologia da Informação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E746485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240F75E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E55874" w:rsidRPr="00E55874" w14:paraId="535E12F9" w14:textId="77777777" w:rsidTr="00DE196B">
        <w:trPr>
          <w:trHeight w:val="567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58817F8" w14:textId="77777777" w:rsidR="00E55874" w:rsidRPr="00E55874" w:rsidRDefault="00E55874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Transformação Digital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10C34D3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Soft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C53512D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E55874" w:rsidRPr="00E55874" w14:paraId="0913F6FD" w14:textId="77777777" w:rsidTr="00DE196B">
        <w:trPr>
          <w:trHeight w:val="703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B0ABC63" w14:textId="04E8D372" w:rsidR="00E55874" w:rsidRPr="00E55874" w:rsidRDefault="00DE196B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Transformação Digital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Plataformas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5EA0B50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Extras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EC0E4BD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</w:tr>
      <w:tr w:rsidR="00E55874" w:rsidRPr="00E55874" w14:paraId="1C115F56" w14:textId="77777777" w:rsidTr="00DE196B">
        <w:trPr>
          <w:trHeight w:val="541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DF6F098" w14:textId="5E4B53D0" w:rsidR="00E55874" w:rsidRPr="00E55874" w:rsidRDefault="00DE196B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Business + Design Thinking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578E942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Extras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A997459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</w:tr>
      <w:tr w:rsidR="00E55874" w:rsidRPr="00E55874" w14:paraId="1A75149B" w14:textId="77777777" w:rsidTr="00DE196B">
        <w:trPr>
          <w:trHeight w:val="577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833A63" w14:textId="58E1D202" w:rsidR="00E55874" w:rsidRPr="00E55874" w:rsidRDefault="00DE196B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Análise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 Big Data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263C122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Extras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7F4EEAC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E55874" w:rsidRPr="00E55874" w14:paraId="6DD7C238" w14:textId="77777777" w:rsidTr="00DE196B">
        <w:trPr>
          <w:trHeight w:val="557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8A439CE" w14:textId="6C57347A" w:rsidR="00E55874" w:rsidRPr="00E55874" w:rsidRDefault="00DE196B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Análise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Big Data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Digital Analytics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F4A4FDA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Extras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0E64AFF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E55874" w:rsidRPr="00E55874" w14:paraId="5C5F6472" w14:textId="77777777" w:rsidTr="00DE196B">
        <w:trPr>
          <w:trHeight w:val="600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942D748" w14:textId="268D892A" w:rsidR="00E55874" w:rsidRPr="00E55874" w:rsidRDefault="00DE196B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Análise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Big Data Via Deep Learning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Inteligência Artificial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4499F39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Extras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76E4524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E55874" w:rsidRPr="00E55874" w14:paraId="799EEDEF" w14:textId="77777777" w:rsidTr="00DE196B">
        <w:trPr>
          <w:trHeight w:val="600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29D58AF" w14:textId="349BC0ED" w:rsidR="00E55874" w:rsidRPr="00E55874" w:rsidRDefault="00DE196B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Formação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Líderes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 Transformação Digital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960014B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Extras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31EA4A3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</w:tr>
      <w:tr w:rsidR="00E55874" w:rsidRPr="00E55874" w14:paraId="05CE8236" w14:textId="77777777" w:rsidTr="00DE196B">
        <w:trPr>
          <w:trHeight w:val="597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1AD93E" w14:textId="43652019" w:rsidR="00E55874" w:rsidRPr="00E55874" w:rsidRDefault="00BE0ECA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r:id="rId11" w:history="1">
              <w:r w:rsidR="00DE196B" w:rsidRPr="00E55874">
                <w:rPr>
                  <w:rFonts w:ascii="Calibri" w:eastAsia="Times New Roman" w:hAnsi="Calibri" w:cs="Calibri"/>
                  <w:color w:val="000000"/>
                  <w:lang w:eastAsia="pt-BR"/>
                </w:rPr>
                <w:t xml:space="preserve">Gestão </w:t>
              </w:r>
              <w:r w:rsidR="00DE196B">
                <w:rPr>
                  <w:rFonts w:ascii="Calibri" w:eastAsia="Times New Roman" w:hAnsi="Calibri" w:cs="Calibri"/>
                  <w:color w:val="000000"/>
                  <w:lang w:eastAsia="pt-BR"/>
                </w:rPr>
                <w:t>d</w:t>
              </w:r>
              <w:r w:rsidR="00DE196B" w:rsidRPr="00E55874">
                <w:rPr>
                  <w:rFonts w:ascii="Calibri" w:eastAsia="Times New Roman" w:hAnsi="Calibri" w:cs="Calibri"/>
                  <w:color w:val="000000"/>
                  <w:lang w:eastAsia="pt-BR"/>
                </w:rPr>
                <w:t xml:space="preserve">e Riscos </w:t>
              </w:r>
              <w:r w:rsidR="00DE196B">
                <w:rPr>
                  <w:rFonts w:ascii="Calibri" w:eastAsia="Times New Roman" w:hAnsi="Calibri" w:cs="Calibri"/>
                  <w:color w:val="000000"/>
                  <w:lang w:eastAsia="pt-BR"/>
                </w:rPr>
                <w:t>e</w:t>
              </w:r>
              <w:r w:rsidR="00DE196B" w:rsidRPr="00E55874">
                <w:rPr>
                  <w:rFonts w:ascii="Calibri" w:eastAsia="Times New Roman" w:hAnsi="Calibri" w:cs="Calibri"/>
                  <w:color w:val="000000"/>
                  <w:lang w:eastAsia="pt-BR"/>
                </w:rPr>
                <w:t xml:space="preserve"> Compliance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E0CFD42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Extras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35CAFBC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</w:tr>
      <w:tr w:rsidR="00E55874" w:rsidRPr="00E55874" w14:paraId="0F3AFA5D" w14:textId="77777777" w:rsidTr="00DE196B">
        <w:trPr>
          <w:trHeight w:val="563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E660CF5" w14:textId="35AE4572" w:rsidR="00E55874" w:rsidRPr="00E55874" w:rsidRDefault="00DE196B" w:rsidP="00E55874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Investigações Corporativas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Compliance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C0C0DD1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Extras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57AB33D" w14:textId="77777777" w:rsidR="00E55874" w:rsidRPr="00E55874" w:rsidRDefault="00E55874" w:rsidP="00E558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874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</w:tr>
    </w:tbl>
    <w:p w14:paraId="27F3D905" w14:textId="77777777" w:rsidR="00E55874" w:rsidRPr="008B0E60" w:rsidRDefault="00E55874" w:rsidP="00DE196B">
      <w:pPr>
        <w:rPr>
          <w:b/>
          <w:bCs/>
        </w:rPr>
      </w:pPr>
    </w:p>
    <w:sectPr w:rsidR="00E55874" w:rsidRPr="008B0E60" w:rsidSect="00DC6C95">
      <w:headerReference w:type="default" r:id="rId12"/>
      <w:footerReference w:type="default" r:id="rId13"/>
      <w:pgSz w:w="11906" w:h="16838" w:code="9"/>
      <w:pgMar w:top="1134" w:right="1418" w:bottom="1134" w:left="1418" w:header="709" w:footer="709" w:gutter="0"/>
      <w:paperSrc w:first="257" w:other="257"/>
      <w:pgBorders w:offsetFrom="page">
        <w:top w:val="single" w:sz="12" w:space="24" w:color="000068"/>
        <w:left w:val="single" w:sz="12" w:space="24" w:color="000068"/>
        <w:bottom w:val="single" w:sz="12" w:space="24" w:color="000068"/>
        <w:right w:val="single" w:sz="12" w:space="24" w:color="00006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F4B0" w14:textId="77777777" w:rsidR="00BE0ECA" w:rsidRDefault="00BE0ECA">
      <w:pPr>
        <w:spacing w:after="0"/>
      </w:pPr>
      <w:r>
        <w:separator/>
      </w:r>
    </w:p>
  </w:endnote>
  <w:endnote w:type="continuationSeparator" w:id="0">
    <w:p w14:paraId="494F6D7B" w14:textId="77777777" w:rsidR="00BE0ECA" w:rsidRDefault="00BE0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1833394"/>
      <w:docPartObj>
        <w:docPartGallery w:val="Page Numbers (Bottom of Page)"/>
        <w:docPartUnique/>
      </w:docPartObj>
    </w:sdtPr>
    <w:sdtEndPr/>
    <w:sdtContent>
      <w:p w14:paraId="000A4366" w14:textId="36306373" w:rsidR="00901026" w:rsidRDefault="0090102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10126" w14:textId="77777777" w:rsidR="00901026" w:rsidRDefault="00901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7EA2" w14:textId="77777777" w:rsidR="00BE0ECA" w:rsidRDefault="00BE0ECA">
      <w:pPr>
        <w:spacing w:after="0"/>
      </w:pPr>
      <w:r>
        <w:separator/>
      </w:r>
    </w:p>
  </w:footnote>
  <w:footnote w:type="continuationSeparator" w:id="0">
    <w:p w14:paraId="0D70420E" w14:textId="77777777" w:rsidR="00BE0ECA" w:rsidRDefault="00BE0E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BC76" w14:textId="4DA23EB2" w:rsidR="00BC4DD5" w:rsidRDefault="000C312A" w:rsidP="000C312A">
    <w:pPr>
      <w:shd w:val="clear" w:color="auto" w:fill="E7E6E6" w:themeFill="background2"/>
      <w:tabs>
        <w:tab w:val="left" w:pos="645"/>
        <w:tab w:val="center" w:pos="4535"/>
      </w:tabs>
      <w:spacing w:after="0"/>
      <w:rPr>
        <w:bCs/>
        <w:sz w:val="24"/>
        <w:szCs w:val="24"/>
      </w:rPr>
    </w:pP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 w:rsidR="00BC4DD5" w:rsidRPr="00BC4DD5">
      <w:rPr>
        <w:bCs/>
        <w:sz w:val="24"/>
        <w:szCs w:val="24"/>
      </w:rPr>
      <w:t>Tutorial da Educação Continuada do IBEF-SP</w:t>
    </w:r>
  </w:p>
  <w:p w14:paraId="621A952B" w14:textId="71160F42" w:rsidR="00BC4DD5" w:rsidRPr="00BC4DD5" w:rsidRDefault="00BC4DD5" w:rsidP="00BC4DD5">
    <w:pPr>
      <w:shd w:val="clear" w:color="auto" w:fill="E7E6E6" w:themeFill="background2"/>
      <w:jc w:val="center"/>
      <w:rPr>
        <w:bCs/>
        <w:sz w:val="24"/>
        <w:szCs w:val="24"/>
      </w:rPr>
    </w:pPr>
    <w:r>
      <w:rPr>
        <w:bCs/>
        <w:sz w:val="24"/>
        <w:szCs w:val="24"/>
      </w:rPr>
      <w:t>Programa de Certificações</w:t>
    </w:r>
  </w:p>
  <w:p w14:paraId="261ED00D" w14:textId="16D0143A" w:rsidR="00E667BE" w:rsidRDefault="00E667BE" w:rsidP="00BC4DD5">
    <w:pPr>
      <w:pStyle w:val="Cabealho"/>
      <w:tabs>
        <w:tab w:val="clear" w:pos="4252"/>
        <w:tab w:val="clear" w:pos="8504"/>
        <w:tab w:val="left" w:pos="5115"/>
      </w:tabs>
      <w:jc w:val="center"/>
    </w:pPr>
    <w:r>
      <w:rPr>
        <w:noProof/>
      </w:rPr>
      <w:drawing>
        <wp:inline distT="0" distB="0" distL="0" distR="0" wp14:anchorId="29428EDB" wp14:editId="7A531988">
          <wp:extent cx="628650" cy="6324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71" cy="63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734BBF" wp14:editId="0301A090">
          <wp:extent cx="666750" cy="6667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3B15BE" wp14:editId="730EE432">
          <wp:extent cx="628650" cy="63247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0" cy="6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B4D39" w14:textId="77777777" w:rsidR="005614F7" w:rsidRDefault="00BE0E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06D"/>
    <w:multiLevelType w:val="hybridMultilevel"/>
    <w:tmpl w:val="156E9C2A"/>
    <w:lvl w:ilvl="0" w:tplc="0416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B222BFD"/>
    <w:multiLevelType w:val="hybridMultilevel"/>
    <w:tmpl w:val="5EA41706"/>
    <w:lvl w:ilvl="0" w:tplc="E320DC6A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C4F2804"/>
    <w:multiLevelType w:val="hybridMultilevel"/>
    <w:tmpl w:val="B7967B5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1BA6"/>
    <w:multiLevelType w:val="multilevel"/>
    <w:tmpl w:val="B840F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" w15:restartNumberingAfterBreak="0">
    <w:nsid w:val="3D024763"/>
    <w:multiLevelType w:val="hybridMultilevel"/>
    <w:tmpl w:val="ED92BB02"/>
    <w:lvl w:ilvl="0" w:tplc="8514D0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1F0"/>
    <w:multiLevelType w:val="hybridMultilevel"/>
    <w:tmpl w:val="04E420A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6667"/>
    <w:multiLevelType w:val="hybridMultilevel"/>
    <w:tmpl w:val="837A47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B2EA6"/>
    <w:multiLevelType w:val="hybridMultilevel"/>
    <w:tmpl w:val="E0CCB0AE"/>
    <w:lvl w:ilvl="0" w:tplc="8598A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B1772"/>
    <w:multiLevelType w:val="hybridMultilevel"/>
    <w:tmpl w:val="4874E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D3CDD"/>
    <w:multiLevelType w:val="hybridMultilevel"/>
    <w:tmpl w:val="B17C6A68"/>
    <w:lvl w:ilvl="0" w:tplc="38F0BC3A">
      <w:start w:val="1"/>
      <w:numFmt w:val="lowerLetter"/>
      <w:lvlText w:val="%1)"/>
      <w:lvlJc w:val="left"/>
      <w:pPr>
        <w:ind w:left="1410" w:hanging="69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D6BE1"/>
    <w:multiLevelType w:val="hybridMultilevel"/>
    <w:tmpl w:val="D0BC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5DA0"/>
    <w:multiLevelType w:val="hybridMultilevel"/>
    <w:tmpl w:val="BE2062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3B7"/>
    <w:multiLevelType w:val="multilevel"/>
    <w:tmpl w:val="3164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</w:lvl>
    <w:lvl w:ilvl="2">
      <w:start w:val="1"/>
      <w:numFmt w:val="decimal"/>
      <w:isLgl/>
      <w:lvlText w:val="%1.%2.%3"/>
      <w:lvlJc w:val="left"/>
      <w:pPr>
        <w:ind w:left="3180" w:hanging="720"/>
      </w:pPr>
    </w:lvl>
    <w:lvl w:ilvl="3">
      <w:start w:val="1"/>
      <w:numFmt w:val="decimal"/>
      <w:isLgl/>
      <w:lvlText w:val="%1.%2.%3.%4"/>
      <w:lvlJc w:val="left"/>
      <w:pPr>
        <w:ind w:left="4230" w:hanging="720"/>
      </w:pPr>
    </w:lvl>
    <w:lvl w:ilvl="4">
      <w:start w:val="1"/>
      <w:numFmt w:val="decimal"/>
      <w:isLgl/>
      <w:lvlText w:val="%1.%2.%3.%4.%5"/>
      <w:lvlJc w:val="left"/>
      <w:pPr>
        <w:ind w:left="5640" w:hanging="1080"/>
      </w:pPr>
    </w:lvl>
    <w:lvl w:ilvl="5">
      <w:start w:val="1"/>
      <w:numFmt w:val="decimal"/>
      <w:isLgl/>
      <w:lvlText w:val="%1.%2.%3.%4.%5.%6"/>
      <w:lvlJc w:val="left"/>
      <w:pPr>
        <w:ind w:left="6690" w:hanging="1080"/>
      </w:pPr>
    </w:lvl>
    <w:lvl w:ilvl="6">
      <w:start w:val="1"/>
      <w:numFmt w:val="decimal"/>
      <w:isLgl/>
      <w:lvlText w:val="%1.%2.%3.%4.%5.%6.%7"/>
      <w:lvlJc w:val="left"/>
      <w:pPr>
        <w:ind w:left="8100" w:hanging="1440"/>
      </w:p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</w:lvl>
  </w:abstractNum>
  <w:abstractNum w:abstractNumId="13" w15:restartNumberingAfterBreak="0">
    <w:nsid w:val="7171462D"/>
    <w:multiLevelType w:val="hybridMultilevel"/>
    <w:tmpl w:val="66EAB248"/>
    <w:lvl w:ilvl="0" w:tplc="510CB87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5A3A23"/>
    <w:multiLevelType w:val="multilevel"/>
    <w:tmpl w:val="1BE6B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 w15:restartNumberingAfterBreak="0">
    <w:nsid w:val="7B721EAB"/>
    <w:multiLevelType w:val="hybridMultilevel"/>
    <w:tmpl w:val="9D0C3B46"/>
    <w:lvl w:ilvl="0" w:tplc="19AC4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61EA8"/>
    <w:multiLevelType w:val="multilevel"/>
    <w:tmpl w:val="6FDCE6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16"/>
  </w:num>
  <w:num w:numId="12">
    <w:abstractNumId w:val="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3E"/>
    <w:rsid w:val="00014BAF"/>
    <w:rsid w:val="00057743"/>
    <w:rsid w:val="00067256"/>
    <w:rsid w:val="00083B78"/>
    <w:rsid w:val="00084D2D"/>
    <w:rsid w:val="00094BF0"/>
    <w:rsid w:val="000B2A90"/>
    <w:rsid w:val="000C0145"/>
    <w:rsid w:val="000C312A"/>
    <w:rsid w:val="000C41D8"/>
    <w:rsid w:val="000F226C"/>
    <w:rsid w:val="0010706F"/>
    <w:rsid w:val="00113768"/>
    <w:rsid w:val="00155BD8"/>
    <w:rsid w:val="00164CF7"/>
    <w:rsid w:val="001A112C"/>
    <w:rsid w:val="001C1A85"/>
    <w:rsid w:val="001C430E"/>
    <w:rsid w:val="001E4147"/>
    <w:rsid w:val="0021241F"/>
    <w:rsid w:val="00215EFC"/>
    <w:rsid w:val="00235104"/>
    <w:rsid w:val="00237024"/>
    <w:rsid w:val="0026683F"/>
    <w:rsid w:val="00270DEC"/>
    <w:rsid w:val="00290EF4"/>
    <w:rsid w:val="00295722"/>
    <w:rsid w:val="002A7836"/>
    <w:rsid w:val="002C0CEE"/>
    <w:rsid w:val="002C1BBD"/>
    <w:rsid w:val="002E30D6"/>
    <w:rsid w:val="002E4CCB"/>
    <w:rsid w:val="00305820"/>
    <w:rsid w:val="00311D22"/>
    <w:rsid w:val="0034006B"/>
    <w:rsid w:val="00380DEA"/>
    <w:rsid w:val="0039564C"/>
    <w:rsid w:val="003E38AD"/>
    <w:rsid w:val="00422C1F"/>
    <w:rsid w:val="00422E8B"/>
    <w:rsid w:val="00427FE4"/>
    <w:rsid w:val="00452AB1"/>
    <w:rsid w:val="00464AA9"/>
    <w:rsid w:val="004851F7"/>
    <w:rsid w:val="004916ED"/>
    <w:rsid w:val="004B04CB"/>
    <w:rsid w:val="004B5AFA"/>
    <w:rsid w:val="004C1D51"/>
    <w:rsid w:val="004C47DF"/>
    <w:rsid w:val="004E2C23"/>
    <w:rsid w:val="004E6A29"/>
    <w:rsid w:val="004F3DAE"/>
    <w:rsid w:val="004F6825"/>
    <w:rsid w:val="00505797"/>
    <w:rsid w:val="00513737"/>
    <w:rsid w:val="00526E7D"/>
    <w:rsid w:val="00544E70"/>
    <w:rsid w:val="0055223F"/>
    <w:rsid w:val="0055226B"/>
    <w:rsid w:val="00560D91"/>
    <w:rsid w:val="00586D16"/>
    <w:rsid w:val="00591AE9"/>
    <w:rsid w:val="00597022"/>
    <w:rsid w:val="005B2E2D"/>
    <w:rsid w:val="005C0D62"/>
    <w:rsid w:val="005E0588"/>
    <w:rsid w:val="005F2136"/>
    <w:rsid w:val="006011C6"/>
    <w:rsid w:val="0063087F"/>
    <w:rsid w:val="00650C53"/>
    <w:rsid w:val="006B0857"/>
    <w:rsid w:val="006B0DA5"/>
    <w:rsid w:val="006B29B3"/>
    <w:rsid w:val="00717716"/>
    <w:rsid w:val="00757B34"/>
    <w:rsid w:val="00794698"/>
    <w:rsid w:val="00796B3E"/>
    <w:rsid w:val="007A34F4"/>
    <w:rsid w:val="007A6CBE"/>
    <w:rsid w:val="007B3A68"/>
    <w:rsid w:val="007C14D6"/>
    <w:rsid w:val="007D24C3"/>
    <w:rsid w:val="007F61FB"/>
    <w:rsid w:val="008140E9"/>
    <w:rsid w:val="008429DF"/>
    <w:rsid w:val="008A5E7D"/>
    <w:rsid w:val="008B0E60"/>
    <w:rsid w:val="008B23C7"/>
    <w:rsid w:val="008C5953"/>
    <w:rsid w:val="008D7BB3"/>
    <w:rsid w:val="008F16DD"/>
    <w:rsid w:val="00900001"/>
    <w:rsid w:val="00901026"/>
    <w:rsid w:val="0090715E"/>
    <w:rsid w:val="00912179"/>
    <w:rsid w:val="009147D9"/>
    <w:rsid w:val="009157DA"/>
    <w:rsid w:val="009435C9"/>
    <w:rsid w:val="00957C51"/>
    <w:rsid w:val="009E6346"/>
    <w:rsid w:val="00A054FA"/>
    <w:rsid w:val="00A1796E"/>
    <w:rsid w:val="00A209DF"/>
    <w:rsid w:val="00A25F69"/>
    <w:rsid w:val="00A274B0"/>
    <w:rsid w:val="00A32243"/>
    <w:rsid w:val="00A33223"/>
    <w:rsid w:val="00A406EA"/>
    <w:rsid w:val="00A60BBE"/>
    <w:rsid w:val="00AA51F5"/>
    <w:rsid w:val="00AC76CF"/>
    <w:rsid w:val="00B00F1B"/>
    <w:rsid w:val="00B07966"/>
    <w:rsid w:val="00B24B8D"/>
    <w:rsid w:val="00B37A08"/>
    <w:rsid w:val="00B40134"/>
    <w:rsid w:val="00B63C93"/>
    <w:rsid w:val="00B86BA2"/>
    <w:rsid w:val="00B92D3C"/>
    <w:rsid w:val="00BC4DD5"/>
    <w:rsid w:val="00BD4EC2"/>
    <w:rsid w:val="00BE0ECA"/>
    <w:rsid w:val="00BE658D"/>
    <w:rsid w:val="00C22DAD"/>
    <w:rsid w:val="00C542EE"/>
    <w:rsid w:val="00C66BB3"/>
    <w:rsid w:val="00C767C6"/>
    <w:rsid w:val="00CD1E13"/>
    <w:rsid w:val="00CD327F"/>
    <w:rsid w:val="00D06838"/>
    <w:rsid w:val="00D237C1"/>
    <w:rsid w:val="00D25BFD"/>
    <w:rsid w:val="00D51B07"/>
    <w:rsid w:val="00D60F50"/>
    <w:rsid w:val="00D65690"/>
    <w:rsid w:val="00D7323F"/>
    <w:rsid w:val="00D87B25"/>
    <w:rsid w:val="00D939EF"/>
    <w:rsid w:val="00DA6D01"/>
    <w:rsid w:val="00DC7F69"/>
    <w:rsid w:val="00DE196B"/>
    <w:rsid w:val="00DF7771"/>
    <w:rsid w:val="00E0227F"/>
    <w:rsid w:val="00E23DC2"/>
    <w:rsid w:val="00E40619"/>
    <w:rsid w:val="00E42971"/>
    <w:rsid w:val="00E55874"/>
    <w:rsid w:val="00E667BE"/>
    <w:rsid w:val="00E83F25"/>
    <w:rsid w:val="00E8745E"/>
    <w:rsid w:val="00EB52A5"/>
    <w:rsid w:val="00ED3472"/>
    <w:rsid w:val="00ED4450"/>
    <w:rsid w:val="00EE586C"/>
    <w:rsid w:val="00F117EE"/>
    <w:rsid w:val="00F20EEE"/>
    <w:rsid w:val="00F2197B"/>
    <w:rsid w:val="00F40839"/>
    <w:rsid w:val="00F5043F"/>
    <w:rsid w:val="00F70B73"/>
    <w:rsid w:val="00F7799F"/>
    <w:rsid w:val="00F90D64"/>
    <w:rsid w:val="00F958F5"/>
    <w:rsid w:val="00F95AA9"/>
    <w:rsid w:val="00FB23F7"/>
    <w:rsid w:val="00F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CA529"/>
  <w15:chartTrackingRefBased/>
  <w15:docId w15:val="{FBD720B3-92FA-4A84-969A-DB28307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3E"/>
    <w:pPr>
      <w:spacing w:after="8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B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B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96B3E"/>
  </w:style>
  <w:style w:type="paragraph" w:styleId="Rodap">
    <w:name w:val="footer"/>
    <w:basedOn w:val="Normal"/>
    <w:link w:val="RodapChar"/>
    <w:uiPriority w:val="99"/>
    <w:unhideWhenUsed/>
    <w:rsid w:val="00796B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96B3E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0CEE"/>
    <w:pPr>
      <w:spacing w:after="16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0CEE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C0CE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CE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0582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3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ED34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3472"/>
    <w:pPr>
      <w:spacing w:after="8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347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D3472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4C1D51"/>
    <w:rPr>
      <w:color w:val="605E5C"/>
      <w:shd w:val="clear" w:color="auto" w:fill="E1DFDD"/>
    </w:rPr>
  </w:style>
  <w:style w:type="table" w:customStyle="1" w:styleId="TableNormal">
    <w:name w:val="Table Normal"/>
    <w:rsid w:val="007A6C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7A6C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cao@ibefsp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tificacao@ibefsp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a.com.br/extensao/gestao-riscos-complian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ertificacao@ibefsp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1651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Felippe</dc:creator>
  <cp:keywords/>
  <dc:description/>
  <cp:lastModifiedBy>ISABELLA BARELLA MIGLIORINI</cp:lastModifiedBy>
  <cp:revision>19</cp:revision>
  <dcterms:created xsi:type="dcterms:W3CDTF">2021-02-18T16:30:00Z</dcterms:created>
  <dcterms:modified xsi:type="dcterms:W3CDTF">2021-02-18T17:35:00Z</dcterms:modified>
</cp:coreProperties>
</file>